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F56E0" w14:textId="0E45FE59" w:rsidR="00F06ED8" w:rsidRPr="00552311" w:rsidRDefault="00F06ED8" w:rsidP="00F06ED8">
      <w:pPr>
        <w:pStyle w:val="Header"/>
      </w:pPr>
      <w:r w:rsidRPr="00552311">
        <w:t>3GPP TSG-RAN WG2 Meeting #12</w:t>
      </w:r>
      <w:r w:rsidR="001818CA" w:rsidRPr="00552311">
        <w:t>7</w:t>
      </w:r>
      <w:r w:rsidRPr="00552311">
        <w:tab/>
      </w:r>
      <w:r w:rsidR="00294672">
        <w:t xml:space="preserve">         </w:t>
      </w:r>
      <w:r w:rsidR="00294672" w:rsidRPr="00294672">
        <w:t>R2-2407143</w:t>
      </w:r>
    </w:p>
    <w:p w14:paraId="5E40F371" w14:textId="77777777" w:rsidR="001818CA" w:rsidRPr="00552311" w:rsidRDefault="001818CA" w:rsidP="001818CA">
      <w:pPr>
        <w:pStyle w:val="Header"/>
      </w:pPr>
      <w:r w:rsidRPr="00552311">
        <w:t>Maastricht, Holland, Aug 19</w:t>
      </w:r>
      <w:r w:rsidRPr="00552311">
        <w:rPr>
          <w:vertAlign w:val="superscript"/>
        </w:rPr>
        <w:t>th</w:t>
      </w:r>
      <w:r w:rsidRPr="00552311">
        <w:t xml:space="preserve"> – 23</w:t>
      </w:r>
      <w:r w:rsidRPr="00552311">
        <w:rPr>
          <w:vertAlign w:val="superscript"/>
        </w:rPr>
        <w:t>rd</w:t>
      </w:r>
      <w:r w:rsidRPr="00552311">
        <w:t>, 2024</w:t>
      </w:r>
    </w:p>
    <w:p w14:paraId="4FCEE387" w14:textId="77777777" w:rsidR="0070776B" w:rsidRPr="00552311" w:rsidRDefault="0070776B">
      <w:pPr>
        <w:widowControl w:val="0"/>
        <w:pBdr>
          <w:top w:val="nil"/>
          <w:left w:val="nil"/>
          <w:bottom w:val="nil"/>
          <w:right w:val="nil"/>
          <w:between w:val="nil"/>
        </w:pBdr>
        <w:tabs>
          <w:tab w:val="right" w:pos="10206"/>
        </w:tabs>
        <w:spacing w:line="360" w:lineRule="auto"/>
        <w:rPr>
          <w:rFonts w:ascii="Arial" w:eastAsia="MS Mincho" w:hAnsi="Arial"/>
          <w:b/>
          <w:lang w:val="de-DE" w:eastAsia="x-none"/>
        </w:rPr>
      </w:pPr>
    </w:p>
    <w:p w14:paraId="2D7B9CCC" w14:textId="77777777" w:rsidR="009A5D90" w:rsidRPr="00552311" w:rsidRDefault="009A5D90">
      <w:pPr>
        <w:widowControl w:val="0"/>
        <w:pBdr>
          <w:top w:val="nil"/>
          <w:left w:val="nil"/>
          <w:bottom w:val="nil"/>
          <w:right w:val="nil"/>
          <w:between w:val="nil"/>
        </w:pBdr>
        <w:tabs>
          <w:tab w:val="right" w:pos="10206"/>
        </w:tabs>
        <w:spacing w:line="360" w:lineRule="auto"/>
      </w:pPr>
    </w:p>
    <w:p w14:paraId="7A3B0A29" w14:textId="4E20C09F" w:rsidR="009A5D90" w:rsidRPr="00DD3903" w:rsidRDefault="00674C3F">
      <w:pPr>
        <w:tabs>
          <w:tab w:val="left" w:pos="1985"/>
        </w:tabs>
        <w:spacing w:line="360" w:lineRule="auto"/>
        <w:ind w:left="1985" w:hanging="1985"/>
        <w:rPr>
          <w:lang w:val="en-GB"/>
        </w:rPr>
      </w:pPr>
      <w:r w:rsidRPr="00552311">
        <w:rPr>
          <w:b/>
        </w:rPr>
        <w:t>Agenda Item</w:t>
      </w:r>
      <w:r w:rsidR="001027E0" w:rsidRPr="00552311">
        <w:rPr>
          <w:b/>
        </w:rPr>
        <w:tab/>
      </w:r>
      <w:r w:rsidR="009A2387" w:rsidRPr="00552311">
        <w:rPr>
          <w:b/>
        </w:rPr>
        <w:t>:</w:t>
      </w:r>
      <w:r w:rsidR="009A2387" w:rsidRPr="00552311">
        <w:rPr>
          <w:b/>
        </w:rPr>
        <w:tab/>
      </w:r>
      <w:r w:rsidR="00676F64" w:rsidRPr="00552311">
        <w:rPr>
          <w:b/>
        </w:rPr>
        <w:t>8.</w:t>
      </w:r>
      <w:r w:rsidR="004855E2">
        <w:rPr>
          <w:b/>
          <w:lang w:val="en-GB"/>
        </w:rPr>
        <w:t>11</w:t>
      </w:r>
      <w:r w:rsidR="00676F64" w:rsidRPr="00552311">
        <w:rPr>
          <w:b/>
        </w:rPr>
        <w:t>.2</w:t>
      </w:r>
    </w:p>
    <w:p w14:paraId="4601AEBF" w14:textId="3FEF416B" w:rsidR="009A5D90" w:rsidRPr="0024153A" w:rsidRDefault="00674C3F">
      <w:pPr>
        <w:tabs>
          <w:tab w:val="left" w:pos="1985"/>
        </w:tabs>
        <w:spacing w:line="360" w:lineRule="auto"/>
        <w:ind w:left="1985" w:hanging="1985"/>
        <w:rPr>
          <w:lang w:val="en-GB"/>
        </w:rPr>
      </w:pPr>
      <w:r w:rsidRPr="00552311">
        <w:rPr>
          <w:b/>
        </w:rPr>
        <w:t>Title</w:t>
      </w:r>
      <w:r w:rsidR="001027E0" w:rsidRPr="00552311">
        <w:rPr>
          <w:b/>
        </w:rPr>
        <w:tab/>
      </w:r>
      <w:r w:rsidRPr="00552311">
        <w:rPr>
          <w:b/>
        </w:rPr>
        <w:t>:</w:t>
      </w:r>
      <w:r w:rsidRPr="00552311">
        <w:rPr>
          <w:b/>
        </w:rPr>
        <w:tab/>
      </w:r>
      <w:r w:rsidR="0024153A">
        <w:rPr>
          <w:b/>
          <w:lang w:val="en-GB"/>
        </w:rPr>
        <w:t>Random Access in Sub-Band Full Duplex</w:t>
      </w:r>
    </w:p>
    <w:p w14:paraId="4999A5EF" w14:textId="1A6E1A19" w:rsidR="009A5D90" w:rsidRPr="00552311" w:rsidRDefault="00674C3F">
      <w:pPr>
        <w:tabs>
          <w:tab w:val="left" w:pos="1985"/>
        </w:tabs>
        <w:spacing w:line="360" w:lineRule="auto"/>
        <w:ind w:left="1985" w:hanging="1985"/>
      </w:pPr>
      <w:r w:rsidRPr="00552311">
        <w:rPr>
          <w:b/>
        </w:rPr>
        <w:t>Source</w:t>
      </w:r>
      <w:r w:rsidR="001027E0" w:rsidRPr="00552311">
        <w:rPr>
          <w:b/>
        </w:rPr>
        <w:tab/>
      </w:r>
      <w:r w:rsidRPr="00552311">
        <w:rPr>
          <w:b/>
        </w:rPr>
        <w:t>:</w:t>
      </w:r>
      <w:r w:rsidRPr="00552311">
        <w:rPr>
          <w:b/>
        </w:rPr>
        <w:tab/>
        <w:t>Google</w:t>
      </w:r>
    </w:p>
    <w:p w14:paraId="6BF814A0" w14:textId="29917302" w:rsidR="00AB75F5" w:rsidRPr="00552311" w:rsidRDefault="00674C3F" w:rsidP="00976D04">
      <w:pPr>
        <w:tabs>
          <w:tab w:val="left" w:pos="1985"/>
        </w:tabs>
        <w:rPr>
          <w:b/>
        </w:rPr>
      </w:pPr>
      <w:r w:rsidRPr="00552311">
        <w:rPr>
          <w:b/>
        </w:rPr>
        <w:t>Document for</w:t>
      </w:r>
      <w:r w:rsidR="001027E0" w:rsidRPr="00552311">
        <w:rPr>
          <w:b/>
        </w:rPr>
        <w:tab/>
      </w:r>
      <w:r w:rsidRPr="00552311">
        <w:rPr>
          <w:b/>
        </w:rPr>
        <w:t>:</w:t>
      </w:r>
      <w:r w:rsidRPr="00552311">
        <w:rPr>
          <w:b/>
        </w:rPr>
        <w:tab/>
        <w:t>Discussion and Decision</w:t>
      </w:r>
    </w:p>
    <w:p w14:paraId="56EAC408" w14:textId="77777777" w:rsidR="00152AD3" w:rsidRPr="00552311" w:rsidRDefault="00152AD3" w:rsidP="00156AE5">
      <w:pPr>
        <w:spacing w:after="120"/>
        <w:rPr>
          <w:lang w:val="en-GB"/>
        </w:rPr>
      </w:pPr>
    </w:p>
    <w:p w14:paraId="6BA4E28F" w14:textId="77777777" w:rsidR="007946BA" w:rsidRPr="00552311" w:rsidRDefault="007946BA" w:rsidP="000E1A72">
      <w:pPr>
        <w:tabs>
          <w:tab w:val="left" w:pos="1985"/>
        </w:tabs>
        <w:rPr>
          <w:b/>
        </w:rPr>
      </w:pPr>
    </w:p>
    <w:p w14:paraId="743F41A0" w14:textId="0BAA0E61" w:rsidR="000E1A72" w:rsidRPr="00552311" w:rsidRDefault="000E1A72" w:rsidP="000E1A72">
      <w:pPr>
        <w:pStyle w:val="Heading1"/>
        <w:numPr>
          <w:ilvl w:val="0"/>
          <w:numId w:val="14"/>
        </w:numPr>
        <w:spacing w:before="180"/>
        <w:rPr>
          <w:rFonts w:ascii="Times New Roman" w:eastAsia="Times New Roman" w:hAnsi="Times New Roman" w:cs="Times New Roman"/>
          <w:color w:val="auto"/>
        </w:rPr>
      </w:pPr>
      <w:r w:rsidRPr="00552311">
        <w:rPr>
          <w:rFonts w:ascii="Times New Roman" w:eastAsia="Times New Roman" w:hAnsi="Times New Roman" w:cs="Times New Roman"/>
          <w:color w:val="auto"/>
        </w:rPr>
        <w:t>Introduction</w:t>
      </w:r>
    </w:p>
    <w:p w14:paraId="53706160" w14:textId="490E5B13" w:rsidR="00277F33" w:rsidRPr="00552311" w:rsidRDefault="000E1A72" w:rsidP="00356F8E">
      <w:pPr>
        <w:spacing w:after="120"/>
      </w:pPr>
      <w:r w:rsidRPr="00552311">
        <w:t>In RAN#</w:t>
      </w:r>
      <w:r w:rsidR="009676B3" w:rsidRPr="00552311">
        <w:t>10</w:t>
      </w:r>
      <w:r w:rsidR="00542A5D">
        <w:rPr>
          <w:lang w:val="en-GB"/>
        </w:rPr>
        <w:t>4</w:t>
      </w:r>
      <w:r w:rsidR="005E0D63" w:rsidRPr="00552311">
        <w:t xml:space="preserve"> </w:t>
      </w:r>
      <w:r w:rsidR="005E0D63" w:rsidRPr="00552311">
        <w:fldChar w:fldCharType="begin"/>
      </w:r>
      <w:r w:rsidR="005E0D63" w:rsidRPr="00552311">
        <w:instrText xml:space="preserve"> REF _Ref162876729 \r \h </w:instrText>
      </w:r>
      <w:r w:rsidR="00552311">
        <w:instrText xml:space="preserve"> \* MERGEFORMAT </w:instrText>
      </w:r>
      <w:r w:rsidR="005E0D63" w:rsidRPr="00552311">
        <w:fldChar w:fldCharType="separate"/>
      </w:r>
      <w:r w:rsidR="005E0D63" w:rsidRPr="00552311">
        <w:t>[1]</w:t>
      </w:r>
      <w:r w:rsidR="005E0D63" w:rsidRPr="00552311">
        <w:fldChar w:fldCharType="end"/>
      </w:r>
      <w:r w:rsidRPr="00552311">
        <w:t xml:space="preserve">, </w:t>
      </w:r>
      <w:r w:rsidR="00356F8E" w:rsidRPr="00552311">
        <w:t xml:space="preserve">the following Rel-19 objective has been </w:t>
      </w:r>
      <w:r w:rsidR="000C35EB">
        <w:rPr>
          <w:lang w:val="en-GB"/>
        </w:rPr>
        <w:t>captured</w:t>
      </w:r>
      <w:r w:rsidR="00356F8E" w:rsidRPr="00552311">
        <w:t>:</w:t>
      </w:r>
    </w:p>
    <w:p w14:paraId="20C44AF9" w14:textId="125B7576" w:rsidR="00A67BEA" w:rsidRPr="000C35EB" w:rsidRDefault="00A67BEA" w:rsidP="000C35EB">
      <w:pPr>
        <w:pStyle w:val="Guidance"/>
        <w:numPr>
          <w:ilvl w:val="0"/>
          <w:numId w:val="20"/>
        </w:numPr>
        <w:jc w:val="both"/>
        <w:rPr>
          <w:i w:val="0"/>
          <w:iCs/>
          <w:sz w:val="24"/>
          <w:szCs w:val="24"/>
        </w:rPr>
      </w:pPr>
      <w:r w:rsidRPr="00A67BEA">
        <w:rPr>
          <w:i w:val="0"/>
          <w:iCs/>
          <w:sz w:val="24"/>
          <w:szCs w:val="24"/>
        </w:rPr>
        <w:t>Specify SBFD operation to support random access in SBFD symbols by UEs in RRC_CONNECTED mode and RRC_IDLE/INACTIVE mode [RAN1, RAN2]</w:t>
      </w:r>
    </w:p>
    <w:p w14:paraId="06665867" w14:textId="475A47FF" w:rsidR="00AB75F5" w:rsidRPr="00552311" w:rsidRDefault="00356F8E" w:rsidP="00976D04">
      <w:pPr>
        <w:tabs>
          <w:tab w:val="left" w:pos="1985"/>
        </w:tabs>
      </w:pPr>
      <w:r w:rsidRPr="00552311">
        <w:t xml:space="preserve">In this Tdoc, we share our views </w:t>
      </w:r>
      <w:r w:rsidR="000C35EB">
        <w:rPr>
          <w:lang w:val="en-GB"/>
        </w:rPr>
        <w:t xml:space="preserve">on the </w:t>
      </w:r>
      <w:r w:rsidR="000C35EB" w:rsidRPr="00251BF4">
        <w:rPr>
          <w:rFonts w:eastAsia="SimSun"/>
          <w:lang w:eastAsia="zh-CN"/>
        </w:rPr>
        <w:t>SBFD operation to support random access in SBFD symbols by UEs in RRC _CONNECTED mode and RRC_IDLE/INACTIVE mode</w:t>
      </w:r>
      <w:r w:rsidR="000C35EB">
        <w:rPr>
          <w:rFonts w:eastAsia="SimSun" w:hint="eastAsia"/>
          <w:lang w:eastAsia="zh-CN"/>
        </w:rPr>
        <w:t>.</w:t>
      </w:r>
      <w:r w:rsidR="00E86DED" w:rsidRPr="00552311">
        <w:t xml:space="preserve"> </w:t>
      </w:r>
    </w:p>
    <w:p w14:paraId="73B702B6" w14:textId="77777777" w:rsidR="00ED21D7" w:rsidRPr="00552311" w:rsidRDefault="00ED21D7" w:rsidP="00976D04">
      <w:pPr>
        <w:tabs>
          <w:tab w:val="left" w:pos="1985"/>
        </w:tabs>
      </w:pPr>
    </w:p>
    <w:p w14:paraId="0173439C" w14:textId="77777777" w:rsidR="00FD3846" w:rsidRPr="00552311" w:rsidRDefault="00FD3846" w:rsidP="00FD3846">
      <w:pPr>
        <w:tabs>
          <w:tab w:val="left" w:pos="1985"/>
        </w:tabs>
      </w:pPr>
    </w:p>
    <w:p w14:paraId="3DF557E4" w14:textId="6CA930AE" w:rsidR="00FD3846" w:rsidRPr="00552311" w:rsidRDefault="00095F2E" w:rsidP="00FD3846">
      <w:pPr>
        <w:pStyle w:val="Heading1"/>
        <w:numPr>
          <w:ilvl w:val="0"/>
          <w:numId w:val="14"/>
        </w:numPr>
        <w:spacing w:before="180"/>
        <w:rPr>
          <w:rFonts w:ascii="Times New Roman" w:eastAsia="Times New Roman" w:hAnsi="Times New Roman" w:cs="Times New Roman"/>
          <w:color w:val="auto"/>
        </w:rPr>
      </w:pPr>
      <w:r>
        <w:rPr>
          <w:rFonts w:ascii="Times New Roman" w:eastAsia="Times New Roman" w:hAnsi="Times New Roman" w:cs="Times New Roman"/>
          <w:color w:val="auto"/>
        </w:rPr>
        <w:t>Random Access in Sub-band full duplex</w:t>
      </w:r>
    </w:p>
    <w:p w14:paraId="763E5ED4" w14:textId="77777777" w:rsidR="008049B1" w:rsidRDefault="008049B1" w:rsidP="008049B1">
      <w:pPr>
        <w:pStyle w:val="Doc-text2"/>
        <w:ind w:left="0" w:firstLine="0"/>
        <w:rPr>
          <w:rFonts w:ascii="Times New Roman" w:hAnsi="Times New Roman"/>
          <w:color w:val="000000" w:themeColor="text1"/>
          <w:sz w:val="24"/>
          <w:szCs w:val="24"/>
          <w:lang w:val="en-001" w:eastAsia="en-US"/>
        </w:rPr>
      </w:pPr>
    </w:p>
    <w:p w14:paraId="5F49617A" w14:textId="76EBC287" w:rsidR="00C43BEF" w:rsidRPr="00C43BEF" w:rsidRDefault="00C43BEF" w:rsidP="009E7F61">
      <w:pPr>
        <w:pStyle w:val="Doc-text2"/>
        <w:numPr>
          <w:ilvl w:val="0"/>
          <w:numId w:val="65"/>
        </w:numPr>
        <w:rPr>
          <w:rFonts w:ascii="Times New Roman" w:hAnsi="Times New Roman"/>
          <w:b/>
          <w:bCs/>
          <w:sz w:val="28"/>
          <w:szCs w:val="28"/>
          <w:lang w:eastAsia="en-US"/>
        </w:rPr>
      </w:pPr>
      <w:r>
        <w:rPr>
          <w:rFonts w:ascii="Times New Roman" w:hAnsi="Times New Roman"/>
          <w:b/>
          <w:bCs/>
          <w:sz w:val="28"/>
          <w:szCs w:val="28"/>
          <w:lang w:eastAsia="en-US"/>
        </w:rPr>
        <w:t xml:space="preserve">Support of </w:t>
      </w:r>
      <w:r w:rsidRPr="00C43BEF">
        <w:rPr>
          <w:rFonts w:ascii="Times New Roman" w:hAnsi="Times New Roman"/>
          <w:b/>
          <w:bCs/>
          <w:sz w:val="28"/>
          <w:szCs w:val="28"/>
          <w:lang w:eastAsia="en-US"/>
        </w:rPr>
        <w:t>2-step RACH</w:t>
      </w:r>
      <w:r w:rsidRPr="00C43BEF">
        <w:rPr>
          <w:rFonts w:ascii="Times New Roman" w:hAnsi="Times New Roman"/>
          <w:b/>
          <w:bCs/>
          <w:sz w:val="28"/>
          <w:szCs w:val="28"/>
          <w:lang w:eastAsia="en-US"/>
        </w:rPr>
        <w:t xml:space="preserve"> in SBFD operation</w:t>
      </w:r>
    </w:p>
    <w:p w14:paraId="65FA0EF6" w14:textId="77777777" w:rsidR="00C43BEF" w:rsidRDefault="00C43BEF" w:rsidP="00C43BEF"/>
    <w:p w14:paraId="27507FF0" w14:textId="0D587455" w:rsidR="00C43BEF" w:rsidRDefault="00C43BEF" w:rsidP="00C43BEF">
      <w:pPr>
        <w:rPr>
          <w:lang w:val="en-GB"/>
        </w:rPr>
      </w:pPr>
      <w:r>
        <w:rPr>
          <w:lang w:val="en-GB"/>
        </w:rPr>
        <w:t>In RAN1#116, the following agreement has been made regarding the support of</w:t>
      </w:r>
      <w:r w:rsidRPr="00C43BEF">
        <w:t xml:space="preserve"> </w:t>
      </w:r>
      <w:r w:rsidRPr="00DA0AB3">
        <w:t xml:space="preserve">Type-1 </w:t>
      </w:r>
      <w:r>
        <w:rPr>
          <w:lang w:val="en-GB"/>
        </w:rPr>
        <w:t xml:space="preserve">and Type-2 </w:t>
      </w:r>
      <w:r w:rsidRPr="00DA0AB3">
        <w:t>random access procedure</w:t>
      </w:r>
      <w:r>
        <w:rPr>
          <w:lang w:val="en-GB"/>
        </w:rPr>
        <w:t xml:space="preserve"> for SBFD aware UEs:</w:t>
      </w:r>
    </w:p>
    <w:p w14:paraId="55DBF467" w14:textId="77777777" w:rsidR="00C43BEF" w:rsidRPr="00C43BEF" w:rsidRDefault="00C43BEF" w:rsidP="00C43BEF">
      <w:pPr>
        <w:rPr>
          <w:lang w:val="en-GB"/>
        </w:rPr>
      </w:pPr>
    </w:p>
    <w:p w14:paraId="451CF3B8" w14:textId="77777777" w:rsidR="00C43BEF" w:rsidRPr="00532DE9" w:rsidRDefault="00C43BEF" w:rsidP="00C43BEF">
      <w:pPr>
        <w:rPr>
          <w:b/>
          <w:bCs/>
          <w:highlight w:val="green"/>
        </w:rPr>
      </w:pPr>
      <w:r w:rsidRPr="00532DE9">
        <w:rPr>
          <w:b/>
          <w:bCs/>
          <w:highlight w:val="green"/>
        </w:rPr>
        <w:t>Agreement</w:t>
      </w:r>
    </w:p>
    <w:p w14:paraId="02BEB975" w14:textId="77777777" w:rsidR="00C43BEF" w:rsidRPr="00C43BEF" w:rsidRDefault="00C43BEF" w:rsidP="00C43BEF">
      <w:r w:rsidRPr="00DA0AB3">
        <w:t>For SBFD aware UEs in RRC CONNECTED state, support Type-1 random access procedure (4-</w:t>
      </w:r>
      <w:r w:rsidRPr="00C43BEF">
        <w:t>step RACH) in SBFD symbols.</w:t>
      </w:r>
    </w:p>
    <w:p w14:paraId="69DD6849" w14:textId="77777777" w:rsidR="00C43BEF" w:rsidRPr="0050600D" w:rsidRDefault="00C43BEF" w:rsidP="00C43BEF">
      <w:pPr>
        <w:pStyle w:val="ListParagraph"/>
        <w:numPr>
          <w:ilvl w:val="0"/>
          <w:numId w:val="66"/>
        </w:numPr>
        <w:spacing w:after="0" w:line="240" w:lineRule="auto"/>
        <w:contextualSpacing w:val="0"/>
        <w:rPr>
          <w:rFonts w:ascii="Times New Roman" w:eastAsia="Times New Roman" w:hAnsi="Times New Roman"/>
          <w:sz w:val="24"/>
          <w:szCs w:val="24"/>
          <w:lang w:val="en-001" w:eastAsia="en-US"/>
        </w:rPr>
      </w:pPr>
      <w:r w:rsidRPr="0050600D">
        <w:rPr>
          <w:rFonts w:ascii="Times New Roman" w:eastAsia="Times New Roman" w:hAnsi="Times New Roman" w:hint="eastAsia"/>
          <w:sz w:val="24"/>
          <w:szCs w:val="24"/>
          <w:lang w:val="en-001" w:eastAsia="en-US"/>
        </w:rPr>
        <w:t>F</w:t>
      </w:r>
      <w:r w:rsidRPr="0050600D">
        <w:rPr>
          <w:rFonts w:ascii="Times New Roman" w:eastAsia="Times New Roman" w:hAnsi="Times New Roman"/>
          <w:sz w:val="24"/>
          <w:szCs w:val="24"/>
          <w:lang w:val="en-001" w:eastAsia="en-US"/>
        </w:rPr>
        <w:t>FS Type-2 random access procedure (2-step RACH)</w:t>
      </w:r>
    </w:p>
    <w:p w14:paraId="5A14DC25" w14:textId="77777777" w:rsidR="00C43BEF" w:rsidRDefault="00C43BEF" w:rsidP="00C43BEF">
      <w:pPr>
        <w:pStyle w:val="Doc-text2"/>
        <w:ind w:left="0" w:firstLine="0"/>
        <w:rPr>
          <w:rFonts w:ascii="Times New Roman" w:hAnsi="Times New Roman"/>
          <w:b/>
          <w:bCs/>
          <w:sz w:val="28"/>
          <w:szCs w:val="28"/>
          <w:lang w:val="en-001" w:eastAsia="en-US"/>
        </w:rPr>
      </w:pPr>
    </w:p>
    <w:p w14:paraId="3A0DA66F" w14:textId="77777777" w:rsidR="00C43BEF" w:rsidRDefault="00C43BEF" w:rsidP="00C43BEF">
      <w:pPr>
        <w:pStyle w:val="Doc-text2"/>
        <w:ind w:left="0" w:firstLine="0"/>
        <w:rPr>
          <w:rFonts w:ascii="Times New Roman" w:hAnsi="Times New Roman"/>
          <w:sz w:val="24"/>
          <w:szCs w:val="24"/>
          <w:lang w:eastAsia="en-US"/>
        </w:rPr>
      </w:pPr>
    </w:p>
    <w:p w14:paraId="58D24F48" w14:textId="52C1E968" w:rsidR="00C43BEF" w:rsidRPr="00C43BEF" w:rsidRDefault="00C43BEF" w:rsidP="00C43BEF">
      <w:pPr>
        <w:pStyle w:val="Doc-text2"/>
        <w:ind w:left="0" w:firstLine="0"/>
        <w:rPr>
          <w:rFonts w:ascii="Times New Roman" w:hAnsi="Times New Roman"/>
          <w:sz w:val="24"/>
          <w:szCs w:val="24"/>
          <w:lang w:eastAsia="en-US"/>
        </w:rPr>
      </w:pPr>
      <w:r w:rsidRPr="00C43BEF">
        <w:rPr>
          <w:rFonts w:ascii="Times New Roman" w:hAnsi="Times New Roman"/>
          <w:sz w:val="24"/>
          <w:szCs w:val="24"/>
          <w:lang w:eastAsia="en-US"/>
        </w:rPr>
        <w:t xml:space="preserve">The primary objective of SBFD </w:t>
      </w:r>
      <w:r w:rsidRPr="00C43BEF">
        <w:rPr>
          <w:rFonts w:ascii="Times New Roman" w:hAnsi="Times New Roman"/>
          <w:sz w:val="24"/>
          <w:szCs w:val="24"/>
          <w:lang w:eastAsia="en-US"/>
        </w:rPr>
        <w:t>operation</w:t>
      </w:r>
      <w:r w:rsidRPr="00C43BEF">
        <w:rPr>
          <w:rFonts w:ascii="Times New Roman" w:hAnsi="Times New Roman"/>
          <w:sz w:val="24"/>
          <w:szCs w:val="24"/>
          <w:lang w:eastAsia="en-US"/>
        </w:rPr>
        <w:t xml:space="preserve"> is to enhance uplink capacity and coverage </w:t>
      </w:r>
      <w:r w:rsidRPr="00C43BEF">
        <w:rPr>
          <w:rFonts w:ascii="Times New Roman" w:hAnsi="Times New Roman"/>
          <w:sz w:val="24"/>
          <w:szCs w:val="24"/>
          <w:lang w:eastAsia="en-US"/>
        </w:rPr>
        <w:t>and</w:t>
      </w:r>
      <w:r w:rsidRPr="00C43BEF">
        <w:rPr>
          <w:rFonts w:ascii="Times New Roman" w:hAnsi="Times New Roman"/>
          <w:sz w:val="24"/>
          <w:szCs w:val="24"/>
          <w:lang w:eastAsia="en-US"/>
        </w:rPr>
        <w:t xml:space="preserve"> </w:t>
      </w:r>
      <w:r w:rsidRPr="00C43BEF">
        <w:rPr>
          <w:rFonts w:ascii="Times New Roman" w:hAnsi="Times New Roman"/>
          <w:sz w:val="24"/>
          <w:szCs w:val="24"/>
          <w:lang w:eastAsia="en-US"/>
        </w:rPr>
        <w:t>reducing</w:t>
      </w:r>
      <w:r w:rsidRPr="00C43BEF">
        <w:rPr>
          <w:rFonts w:ascii="Times New Roman" w:hAnsi="Times New Roman"/>
          <w:sz w:val="24"/>
          <w:szCs w:val="24"/>
          <w:lang w:eastAsia="en-US"/>
        </w:rPr>
        <w:t xml:space="preserve"> </w:t>
      </w:r>
      <w:r w:rsidRPr="00C43BEF">
        <w:rPr>
          <w:rFonts w:ascii="Times New Roman" w:hAnsi="Times New Roman"/>
          <w:sz w:val="24"/>
          <w:szCs w:val="24"/>
          <w:lang w:eastAsia="en-US"/>
        </w:rPr>
        <w:t>latency</w:t>
      </w:r>
      <w:r w:rsidRPr="00C43BEF">
        <w:rPr>
          <w:rFonts w:ascii="Times New Roman" w:hAnsi="Times New Roman"/>
          <w:sz w:val="24"/>
          <w:szCs w:val="24"/>
          <w:lang w:eastAsia="en-US"/>
        </w:rPr>
        <w:t xml:space="preserve">. Consequently, it is logical to </w:t>
      </w:r>
      <w:r w:rsidRPr="00C43BEF">
        <w:rPr>
          <w:rFonts w:ascii="Times New Roman" w:hAnsi="Times New Roman"/>
          <w:sz w:val="24"/>
          <w:szCs w:val="24"/>
          <w:lang w:eastAsia="en-US"/>
        </w:rPr>
        <w:t>also support</w:t>
      </w:r>
      <w:r w:rsidRPr="00C43BEF">
        <w:rPr>
          <w:rFonts w:ascii="Times New Roman" w:hAnsi="Times New Roman"/>
          <w:sz w:val="24"/>
          <w:szCs w:val="24"/>
          <w:lang w:eastAsia="en-US"/>
        </w:rPr>
        <w:t xml:space="preserve"> 2-step RACH within UL SBFD symbols, as this mechanism also aims to reduce latency.</w:t>
      </w:r>
    </w:p>
    <w:p w14:paraId="198256D3" w14:textId="77777777" w:rsidR="00C43BEF" w:rsidRDefault="00C43BEF" w:rsidP="00C43BEF">
      <w:pPr>
        <w:pStyle w:val="Doc-text2"/>
        <w:ind w:left="0" w:firstLine="0"/>
        <w:rPr>
          <w:rFonts w:ascii="Times New Roman" w:hAnsi="Times New Roman"/>
          <w:sz w:val="24"/>
          <w:szCs w:val="24"/>
          <w:lang w:eastAsia="en-US"/>
        </w:rPr>
      </w:pPr>
    </w:p>
    <w:p w14:paraId="0D73B250" w14:textId="780132AF" w:rsidR="00C43BEF" w:rsidRPr="00C43BEF" w:rsidRDefault="00C43BEF" w:rsidP="00C43BEF">
      <w:pPr>
        <w:pStyle w:val="ListParagraph"/>
        <w:numPr>
          <w:ilvl w:val="0"/>
          <w:numId w:val="67"/>
        </w:numPr>
        <w:rPr>
          <w:rFonts w:ascii="Times New Roman" w:eastAsiaTheme="minorEastAsia" w:hAnsi="Times New Roman"/>
          <w:b/>
          <w:bCs/>
          <w:i/>
          <w:iCs/>
          <w:noProof/>
          <w:sz w:val="24"/>
          <w:szCs w:val="24"/>
          <w:lang w:val="en-GB" w:eastAsia="zh-CN"/>
        </w:rPr>
      </w:pPr>
      <w:r w:rsidRPr="00C43BEF">
        <w:rPr>
          <w:rFonts w:ascii="Times New Roman" w:eastAsiaTheme="minorEastAsia" w:hAnsi="Times New Roman"/>
          <w:b/>
          <w:bCs/>
          <w:i/>
          <w:iCs/>
          <w:noProof/>
          <w:sz w:val="24"/>
          <w:szCs w:val="24"/>
          <w:lang w:val="en-GB" w:eastAsia="zh-CN"/>
        </w:rPr>
        <w:t>SBFD aware UEs in RRC CONNECTED</w:t>
      </w:r>
      <w:r w:rsidR="001C75E4">
        <w:rPr>
          <w:rFonts w:ascii="Times New Roman" w:eastAsiaTheme="minorEastAsia" w:hAnsi="Times New Roman"/>
          <w:b/>
          <w:bCs/>
          <w:i/>
          <w:iCs/>
          <w:noProof/>
          <w:sz w:val="24"/>
          <w:szCs w:val="24"/>
          <w:lang w:val="en-GB" w:eastAsia="zh-CN"/>
        </w:rPr>
        <w:t xml:space="preserve"> and </w:t>
      </w:r>
      <w:r w:rsidR="001C75E4" w:rsidRPr="001C75E4">
        <w:rPr>
          <w:rFonts w:ascii="Times New Roman" w:eastAsiaTheme="minorEastAsia" w:hAnsi="Times New Roman"/>
          <w:b/>
          <w:bCs/>
          <w:i/>
          <w:iCs/>
          <w:noProof/>
          <w:sz w:val="24"/>
          <w:szCs w:val="24"/>
          <w:lang w:val="en-GB" w:eastAsia="zh-CN"/>
        </w:rPr>
        <w:t>RRC</w:t>
      </w:r>
      <w:r w:rsidR="001C75E4" w:rsidRPr="001C75E4">
        <w:rPr>
          <w:rFonts w:ascii="Times New Roman" w:eastAsiaTheme="minorEastAsia" w:hAnsi="Times New Roman"/>
          <w:b/>
          <w:bCs/>
          <w:i/>
          <w:iCs/>
          <w:noProof/>
          <w:sz w:val="24"/>
          <w:szCs w:val="24"/>
          <w:lang w:val="en-GB" w:eastAsia="zh-CN"/>
        </w:rPr>
        <w:t xml:space="preserve"> </w:t>
      </w:r>
      <w:r w:rsidR="001C75E4" w:rsidRPr="001C75E4">
        <w:rPr>
          <w:rFonts w:ascii="Times New Roman" w:eastAsiaTheme="minorEastAsia" w:hAnsi="Times New Roman"/>
          <w:b/>
          <w:bCs/>
          <w:i/>
          <w:iCs/>
          <w:noProof/>
          <w:sz w:val="24"/>
          <w:szCs w:val="24"/>
          <w:lang w:val="en-GB" w:eastAsia="zh-CN"/>
        </w:rPr>
        <w:t>IDLE/INACTIVE</w:t>
      </w:r>
      <w:r w:rsidRPr="00C43BEF">
        <w:rPr>
          <w:rFonts w:ascii="Times New Roman" w:eastAsiaTheme="minorEastAsia" w:hAnsi="Times New Roman"/>
          <w:b/>
          <w:bCs/>
          <w:i/>
          <w:iCs/>
          <w:noProof/>
          <w:sz w:val="24"/>
          <w:szCs w:val="24"/>
          <w:lang w:val="en-GB" w:eastAsia="zh-CN"/>
        </w:rPr>
        <w:t xml:space="preserve"> state support Type-</w:t>
      </w:r>
      <w:r>
        <w:rPr>
          <w:rFonts w:ascii="Times New Roman" w:eastAsiaTheme="minorEastAsia" w:hAnsi="Times New Roman"/>
          <w:b/>
          <w:bCs/>
          <w:i/>
          <w:iCs/>
          <w:noProof/>
          <w:sz w:val="24"/>
          <w:szCs w:val="24"/>
          <w:lang w:val="en-GB" w:eastAsia="zh-CN"/>
        </w:rPr>
        <w:t>2</w:t>
      </w:r>
      <w:r w:rsidRPr="00C43BEF">
        <w:rPr>
          <w:rFonts w:ascii="Times New Roman" w:eastAsiaTheme="minorEastAsia" w:hAnsi="Times New Roman"/>
          <w:b/>
          <w:bCs/>
          <w:i/>
          <w:iCs/>
          <w:noProof/>
          <w:sz w:val="24"/>
          <w:szCs w:val="24"/>
          <w:lang w:val="en-GB" w:eastAsia="zh-CN"/>
        </w:rPr>
        <w:t xml:space="preserve"> random access procedure (</w:t>
      </w:r>
      <w:r>
        <w:rPr>
          <w:rFonts w:ascii="Times New Roman" w:eastAsiaTheme="minorEastAsia" w:hAnsi="Times New Roman"/>
          <w:b/>
          <w:bCs/>
          <w:i/>
          <w:iCs/>
          <w:noProof/>
          <w:sz w:val="24"/>
          <w:szCs w:val="24"/>
          <w:lang w:val="en-GB" w:eastAsia="zh-CN"/>
        </w:rPr>
        <w:t>2</w:t>
      </w:r>
      <w:r w:rsidRPr="00C43BEF">
        <w:rPr>
          <w:rFonts w:ascii="Times New Roman" w:eastAsiaTheme="minorEastAsia" w:hAnsi="Times New Roman"/>
          <w:b/>
          <w:bCs/>
          <w:i/>
          <w:iCs/>
          <w:noProof/>
          <w:sz w:val="24"/>
          <w:szCs w:val="24"/>
          <w:lang w:val="en-GB" w:eastAsia="zh-CN"/>
        </w:rPr>
        <w:t>-step RACH) in SBFD symbols.</w:t>
      </w:r>
    </w:p>
    <w:p w14:paraId="62D87F6A" w14:textId="77777777" w:rsidR="00C43BEF" w:rsidRPr="00095F2E" w:rsidRDefault="00C43BEF" w:rsidP="00C43BEF">
      <w:pPr>
        <w:pStyle w:val="ListParagraph"/>
        <w:ind w:left="360"/>
        <w:rPr>
          <w:rFonts w:ascii="Times New Roman" w:eastAsiaTheme="minorEastAsia" w:hAnsi="Times New Roman"/>
          <w:b/>
          <w:bCs/>
          <w:i/>
          <w:iCs/>
          <w:noProof/>
          <w:sz w:val="24"/>
          <w:szCs w:val="24"/>
          <w:lang w:val="en-GB" w:eastAsia="zh-CN"/>
        </w:rPr>
      </w:pPr>
    </w:p>
    <w:p w14:paraId="6C44AB88" w14:textId="77777777" w:rsidR="00C43BEF" w:rsidRDefault="00C43BEF" w:rsidP="00C43BEF">
      <w:pPr>
        <w:pStyle w:val="Doc-text2"/>
        <w:ind w:left="0" w:firstLine="0"/>
        <w:rPr>
          <w:rFonts w:ascii="Times New Roman" w:hAnsi="Times New Roman"/>
          <w:sz w:val="24"/>
          <w:szCs w:val="24"/>
          <w:lang w:eastAsia="en-US"/>
        </w:rPr>
      </w:pPr>
    </w:p>
    <w:p w14:paraId="33B133F9" w14:textId="77777777" w:rsidR="00C43BEF" w:rsidRPr="00C43BEF" w:rsidRDefault="00C43BEF" w:rsidP="00C43BEF">
      <w:pPr>
        <w:pStyle w:val="Doc-text2"/>
        <w:ind w:left="0" w:firstLine="0"/>
        <w:rPr>
          <w:rFonts w:ascii="Times New Roman" w:hAnsi="Times New Roman"/>
          <w:sz w:val="24"/>
          <w:szCs w:val="24"/>
          <w:lang w:eastAsia="en-US"/>
        </w:rPr>
      </w:pPr>
    </w:p>
    <w:p w14:paraId="73F2B801" w14:textId="77777777" w:rsidR="00C43BEF" w:rsidRPr="00C43BEF" w:rsidRDefault="00C43BEF" w:rsidP="00C43BEF">
      <w:pPr>
        <w:pStyle w:val="Doc-text2"/>
        <w:ind w:left="0" w:firstLine="0"/>
        <w:rPr>
          <w:rFonts w:ascii="Times New Roman" w:hAnsi="Times New Roman"/>
          <w:b/>
          <w:bCs/>
          <w:sz w:val="28"/>
          <w:szCs w:val="28"/>
          <w:lang w:val="en-001" w:eastAsia="en-US"/>
        </w:rPr>
      </w:pPr>
    </w:p>
    <w:p w14:paraId="39CB36ED" w14:textId="65E00C6B" w:rsidR="009E7F61" w:rsidRPr="00095F2E" w:rsidRDefault="009E7F61" w:rsidP="009E7F61">
      <w:pPr>
        <w:pStyle w:val="Doc-text2"/>
        <w:numPr>
          <w:ilvl w:val="0"/>
          <w:numId w:val="65"/>
        </w:numPr>
        <w:rPr>
          <w:rFonts w:ascii="Times New Roman" w:hAnsi="Times New Roman"/>
          <w:b/>
          <w:bCs/>
          <w:sz w:val="28"/>
          <w:szCs w:val="28"/>
          <w:lang w:val="en-001" w:eastAsia="en-US"/>
        </w:rPr>
      </w:pPr>
      <w:r w:rsidRPr="00095F2E">
        <w:rPr>
          <w:rFonts w:ascii="Times New Roman" w:hAnsi="Times New Roman"/>
          <w:b/>
          <w:bCs/>
          <w:sz w:val="28"/>
          <w:szCs w:val="28"/>
          <w:lang w:eastAsia="en-US"/>
        </w:rPr>
        <w:t xml:space="preserve">Interpretation of </w:t>
      </w:r>
      <w:r w:rsidRPr="00095F2E">
        <w:rPr>
          <w:b/>
          <w:bCs/>
          <w:i/>
          <w:iCs/>
          <w:sz w:val="28"/>
          <w:szCs w:val="28"/>
          <w:lang w:val="en-US"/>
        </w:rPr>
        <w:t>msg1-FrequencyStart</w:t>
      </w:r>
    </w:p>
    <w:p w14:paraId="2EAA4FF7" w14:textId="77777777" w:rsidR="009E7F61" w:rsidRDefault="009E7F61" w:rsidP="008049B1">
      <w:pPr>
        <w:pStyle w:val="Doc-text2"/>
        <w:ind w:left="0" w:firstLine="0"/>
        <w:rPr>
          <w:rFonts w:ascii="Times New Roman" w:hAnsi="Times New Roman"/>
          <w:color w:val="000000" w:themeColor="text1"/>
          <w:sz w:val="24"/>
          <w:szCs w:val="24"/>
          <w:lang w:val="en-001" w:eastAsia="en-US"/>
        </w:rPr>
      </w:pPr>
    </w:p>
    <w:p w14:paraId="247E2D58" w14:textId="77777777" w:rsidR="009E7F61" w:rsidRDefault="009E7F61" w:rsidP="009E7F61">
      <w:pPr>
        <w:rPr>
          <w:rFonts w:eastAsiaTheme="minorEastAsia"/>
          <w:lang w:val="en-GB" w:eastAsia="zh-CN"/>
        </w:rPr>
      </w:pPr>
      <w:r w:rsidRPr="00884801">
        <w:rPr>
          <w:rFonts w:eastAsiaTheme="minorEastAsia"/>
          <w:lang w:val="en-GB" w:eastAsia="zh-CN"/>
        </w:rPr>
        <w:t>In RAN1#11</w:t>
      </w:r>
      <w:r>
        <w:rPr>
          <w:rFonts w:eastAsiaTheme="minorEastAsia"/>
          <w:lang w:val="en-GB" w:eastAsia="zh-CN"/>
        </w:rPr>
        <w:t>7</w:t>
      </w:r>
      <w:r w:rsidRPr="00884801">
        <w:rPr>
          <w:rFonts w:eastAsiaTheme="minorEastAsia"/>
          <w:lang w:val="en-GB" w:eastAsia="zh-CN"/>
        </w:rPr>
        <w:t>,</w:t>
      </w:r>
      <w:r>
        <w:rPr>
          <w:rFonts w:eastAsiaTheme="minorEastAsia"/>
          <w:lang w:val="en-GB" w:eastAsia="zh-CN"/>
        </w:rPr>
        <w:t xml:space="preserve"> the following agreement has been made for the adoption of single RACH configuration or two separate RACH configurations for SBFD-aware UEs and non-SBFD-aware UEs:</w:t>
      </w:r>
    </w:p>
    <w:p w14:paraId="179E51A7" w14:textId="77777777" w:rsidR="009E7F61" w:rsidRDefault="009E7F61" w:rsidP="009E7F61">
      <w:pPr>
        <w:pStyle w:val="NormalWeb"/>
        <w:spacing w:before="0" w:beforeAutospacing="0" w:after="0" w:afterAutospacing="0"/>
        <w:rPr>
          <w:rFonts w:ascii="Arial" w:eastAsia="MS Mincho" w:hAnsi="Arial" w:cs="Arial"/>
          <w:b/>
          <w:bCs/>
          <w:sz w:val="28"/>
          <w:szCs w:val="20"/>
          <w:lang w:eastAsia="ja-JP"/>
        </w:rPr>
      </w:pPr>
    </w:p>
    <w:p w14:paraId="2FAF2E7D" w14:textId="77777777" w:rsidR="009E7F61" w:rsidRPr="003C2F4F" w:rsidRDefault="009E7F61" w:rsidP="009E7F61">
      <w:pPr>
        <w:rPr>
          <w:b/>
          <w:bCs/>
        </w:rPr>
      </w:pPr>
      <w:r w:rsidRPr="003C2F4F">
        <w:rPr>
          <w:b/>
          <w:bCs/>
          <w:highlight w:val="green"/>
        </w:rPr>
        <w:t>Agreement</w:t>
      </w:r>
    </w:p>
    <w:p w14:paraId="6E973B70" w14:textId="77777777" w:rsidR="009E7F61" w:rsidRPr="00104E69" w:rsidRDefault="009E7F61" w:rsidP="009E7F61">
      <w:pPr>
        <w:rPr>
          <w:rFonts w:eastAsia="DengXian"/>
          <w:iCs/>
        </w:rPr>
      </w:pPr>
      <w:r w:rsidRPr="00104E69">
        <w:rPr>
          <w:rFonts w:eastAsia="DengXian"/>
          <w:iCs/>
        </w:rPr>
        <w:t>Confirm the following working assumption.</w:t>
      </w:r>
    </w:p>
    <w:p w14:paraId="3AD02336" w14:textId="77777777" w:rsidR="009E7F61" w:rsidRDefault="009E7F61" w:rsidP="009E7F61">
      <w:pPr>
        <w:rPr>
          <w:b/>
          <w:bCs/>
          <w:iCs/>
          <w:highlight w:val="darkYellow"/>
        </w:rPr>
      </w:pPr>
      <w:r>
        <w:rPr>
          <w:b/>
          <w:bCs/>
          <w:iCs/>
          <w:highlight w:val="darkYellow"/>
        </w:rPr>
        <w:t>Working Assumption</w:t>
      </w:r>
    </w:p>
    <w:p w14:paraId="5DE39B44" w14:textId="77777777" w:rsidR="009E7F61" w:rsidRPr="00095F2E" w:rsidRDefault="009E7F61" w:rsidP="009E7F61">
      <w:r w:rsidRPr="00095F2E">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FC878EF" w14:textId="77777777" w:rsidR="009E7F61" w:rsidRPr="00095F2E" w:rsidRDefault="009E7F61" w:rsidP="009E7F61">
      <w:pPr>
        <w:pStyle w:val="ListParagraph"/>
        <w:widowControl w:val="0"/>
        <w:numPr>
          <w:ilvl w:val="0"/>
          <w:numId w:val="66"/>
        </w:numPr>
        <w:autoSpaceDE w:val="0"/>
        <w:autoSpaceDN w:val="0"/>
        <w:spacing w:after="0" w:line="240" w:lineRule="auto"/>
        <w:contextualSpacing w:val="0"/>
        <w:jc w:val="both"/>
        <w:rPr>
          <w:sz w:val="24"/>
          <w:szCs w:val="24"/>
          <w:lang w:val="en-US"/>
        </w:rPr>
      </w:pPr>
      <w:r w:rsidRPr="00095F2E">
        <w:rPr>
          <w:sz w:val="24"/>
          <w:szCs w:val="24"/>
          <w:lang w:val="en-US"/>
        </w:rPr>
        <w:t xml:space="preserve">For Option 1 with Alt 1-1, FFS whether/how to reinterpret </w:t>
      </w:r>
      <w:r w:rsidRPr="00095F2E">
        <w:rPr>
          <w:i/>
          <w:iCs/>
          <w:sz w:val="24"/>
          <w:szCs w:val="24"/>
          <w:lang w:val="en-US"/>
        </w:rPr>
        <w:t>msg1-FrequencyStart</w:t>
      </w:r>
      <w:r w:rsidRPr="00095F2E">
        <w:rPr>
          <w:sz w:val="24"/>
          <w:szCs w:val="24"/>
          <w:lang w:val="en-US"/>
        </w:rPr>
        <w:t xml:space="preserve"> in </w:t>
      </w:r>
      <w:proofErr w:type="spellStart"/>
      <w:r w:rsidRPr="00095F2E">
        <w:rPr>
          <w:i/>
          <w:iCs/>
          <w:sz w:val="24"/>
          <w:szCs w:val="24"/>
          <w:lang w:val="en-US"/>
        </w:rPr>
        <w:t>rach-ConfigCommon</w:t>
      </w:r>
      <w:proofErr w:type="spellEnd"/>
      <w:r w:rsidRPr="00095F2E">
        <w:rPr>
          <w:i/>
          <w:iCs/>
          <w:sz w:val="24"/>
          <w:szCs w:val="24"/>
          <w:lang w:val="en-US"/>
        </w:rPr>
        <w:t>,</w:t>
      </w:r>
      <w:r w:rsidRPr="00095F2E">
        <w:rPr>
          <w:sz w:val="24"/>
          <w:szCs w:val="24"/>
          <w:lang w:val="en-US"/>
        </w:rPr>
        <w:t xml:space="preserve"> RO validation rules and SSB-RO mapping rules, etc.</w:t>
      </w:r>
    </w:p>
    <w:p w14:paraId="48D464FB" w14:textId="77777777" w:rsidR="009E7F61" w:rsidRPr="00095F2E" w:rsidRDefault="009E7F61" w:rsidP="009E7F61">
      <w:pPr>
        <w:pStyle w:val="ListParagraph"/>
        <w:widowControl w:val="0"/>
        <w:numPr>
          <w:ilvl w:val="0"/>
          <w:numId w:val="66"/>
        </w:numPr>
        <w:autoSpaceDE w:val="0"/>
        <w:autoSpaceDN w:val="0"/>
        <w:spacing w:after="0" w:line="240" w:lineRule="auto"/>
        <w:contextualSpacing w:val="0"/>
        <w:jc w:val="both"/>
        <w:rPr>
          <w:sz w:val="24"/>
          <w:szCs w:val="24"/>
          <w:lang w:val="en-US"/>
        </w:rPr>
      </w:pPr>
      <w:r w:rsidRPr="00095F2E">
        <w:rPr>
          <w:sz w:val="24"/>
          <w:szCs w:val="24"/>
          <w:lang w:val="en-US"/>
        </w:rPr>
        <w:t>For Option 2, FFS the RO validation rules, SSB-RO mapping rules, whether all the parameters currently in</w:t>
      </w:r>
      <w:r w:rsidRPr="00095F2E">
        <w:rPr>
          <w:i/>
          <w:iCs/>
          <w:sz w:val="24"/>
          <w:szCs w:val="24"/>
          <w:lang w:val="en-US"/>
        </w:rPr>
        <w:t xml:space="preserve"> </w:t>
      </w:r>
      <w:proofErr w:type="spellStart"/>
      <w:r w:rsidRPr="00095F2E">
        <w:rPr>
          <w:i/>
          <w:iCs/>
          <w:sz w:val="24"/>
          <w:szCs w:val="24"/>
          <w:lang w:val="en-US"/>
        </w:rPr>
        <w:t>rach-ConfigCommon</w:t>
      </w:r>
      <w:proofErr w:type="spellEnd"/>
      <w:r w:rsidRPr="00095F2E">
        <w:rPr>
          <w:sz w:val="24"/>
          <w:szCs w:val="24"/>
          <w:lang w:val="en-US"/>
        </w:rPr>
        <w:t xml:space="preserve"> are necessary to be included in the additional RACH configuration, etc.</w:t>
      </w:r>
    </w:p>
    <w:p w14:paraId="1732CA47" w14:textId="77777777" w:rsidR="009E7F61" w:rsidRPr="00095F2E" w:rsidRDefault="009E7F61" w:rsidP="009E7F61">
      <w:pPr>
        <w:rPr>
          <w:iCs/>
        </w:rPr>
      </w:pPr>
      <w:r w:rsidRPr="00095F2E">
        <w:rPr>
          <w:iCs/>
        </w:rPr>
        <w:t>UE is not required to support both options.</w:t>
      </w:r>
    </w:p>
    <w:p w14:paraId="62A80697" w14:textId="77777777" w:rsidR="009E7F61" w:rsidRDefault="009E7F61" w:rsidP="008049B1">
      <w:pPr>
        <w:pStyle w:val="Doc-text2"/>
        <w:ind w:left="0" w:firstLine="0"/>
        <w:rPr>
          <w:rFonts w:ascii="Times New Roman" w:hAnsi="Times New Roman"/>
          <w:color w:val="000000" w:themeColor="text1"/>
          <w:sz w:val="24"/>
          <w:szCs w:val="24"/>
          <w:lang w:val="en-001" w:eastAsia="en-US"/>
        </w:rPr>
      </w:pPr>
    </w:p>
    <w:p w14:paraId="48813C04" w14:textId="77777777" w:rsidR="00095F2E" w:rsidRDefault="00095F2E" w:rsidP="008049B1">
      <w:pPr>
        <w:pStyle w:val="Doc-text2"/>
        <w:ind w:left="0" w:firstLine="0"/>
        <w:rPr>
          <w:rFonts w:ascii="Times New Roman" w:hAnsi="Times New Roman"/>
          <w:color w:val="000000" w:themeColor="text1"/>
          <w:sz w:val="24"/>
          <w:szCs w:val="24"/>
          <w:lang w:val="en-001" w:eastAsia="en-US"/>
        </w:rPr>
      </w:pPr>
    </w:p>
    <w:p w14:paraId="22CD0541" w14:textId="2657C651" w:rsidR="009E7F61" w:rsidRPr="00095F2E" w:rsidRDefault="009E7F61" w:rsidP="008049B1">
      <w:pPr>
        <w:pStyle w:val="Doc-text2"/>
        <w:ind w:left="0" w:firstLine="0"/>
        <w:rPr>
          <w:rFonts w:ascii="Times New Roman" w:hAnsi="Times New Roman"/>
          <w:iCs/>
          <w:sz w:val="24"/>
          <w:szCs w:val="24"/>
          <w:lang w:val="en-001" w:eastAsia="en-US"/>
        </w:rPr>
      </w:pPr>
      <w:r w:rsidRPr="00095F2E">
        <w:rPr>
          <w:rFonts w:ascii="Times New Roman" w:hAnsi="Times New Roman"/>
          <w:iCs/>
          <w:sz w:val="24"/>
          <w:szCs w:val="24"/>
          <w:lang w:val="en-001" w:eastAsia="en-US"/>
        </w:rPr>
        <w:t>msg1-FrequencyStart</w:t>
      </w:r>
      <w:r w:rsidR="00095F2E">
        <w:rPr>
          <w:rFonts w:ascii="Times New Roman" w:hAnsi="Times New Roman"/>
          <w:iCs/>
          <w:sz w:val="24"/>
          <w:szCs w:val="24"/>
          <w:lang w:eastAsia="en-US"/>
        </w:rPr>
        <w:t xml:space="preserve"> is the o</w:t>
      </w:r>
      <w:r w:rsidRPr="00095F2E">
        <w:rPr>
          <w:rFonts w:ascii="Times New Roman" w:hAnsi="Times New Roman"/>
          <w:iCs/>
          <w:sz w:val="24"/>
          <w:szCs w:val="24"/>
          <w:lang w:val="en-001" w:eastAsia="en-US"/>
        </w:rPr>
        <w:t>ffset of lowest PRACH transmission occasion in frequency domain with respective to PRB 0. The value is configured so that the corresponding RACH resource is entirely within the bandwidth of the UL BWP.</w:t>
      </w:r>
    </w:p>
    <w:p w14:paraId="5C5389AB" w14:textId="77777777" w:rsidR="00095F2E" w:rsidRDefault="00095F2E" w:rsidP="008049B1">
      <w:pPr>
        <w:pStyle w:val="Doc-text2"/>
        <w:ind w:left="0" w:firstLine="0"/>
        <w:rPr>
          <w:rFonts w:ascii="Times New Roman" w:hAnsi="Times New Roman"/>
          <w:color w:val="000000" w:themeColor="text1"/>
          <w:sz w:val="24"/>
          <w:szCs w:val="24"/>
          <w:lang w:val="en-001" w:eastAsia="en-US"/>
        </w:rPr>
      </w:pPr>
    </w:p>
    <w:p w14:paraId="0E81392E" w14:textId="77777777" w:rsidR="00095F2E" w:rsidRDefault="00095F2E" w:rsidP="008049B1">
      <w:pPr>
        <w:pStyle w:val="Doc-text2"/>
        <w:ind w:left="0" w:firstLine="0"/>
        <w:rPr>
          <w:rFonts w:ascii="Times New Roman" w:hAnsi="Times New Roman"/>
          <w:color w:val="000000" w:themeColor="text1"/>
          <w:sz w:val="24"/>
          <w:szCs w:val="24"/>
          <w:lang w:val="en-001" w:eastAsia="en-US"/>
        </w:rPr>
      </w:pPr>
    </w:p>
    <w:p w14:paraId="2B66C3BA" w14:textId="4D0271D7" w:rsidR="00095F2E" w:rsidRPr="00095F2E" w:rsidRDefault="00095F2E" w:rsidP="00095F2E">
      <w:pPr>
        <w:pStyle w:val="NormalWeb"/>
        <w:spacing w:before="0" w:beforeAutospacing="0" w:after="0" w:afterAutospacing="0"/>
      </w:pPr>
      <w:r>
        <w:t>The</w:t>
      </w:r>
      <w:r w:rsidRPr="00095F2E">
        <w:t xml:space="preserve"> agreement specifies support for RACH configurations Option 1 with Alt1-1 and Option 2. While a UE may be capable of supporting both options, it is not required to do so. Additionally, simultaneous activation of both options on a single UE is not supported.</w:t>
      </w:r>
    </w:p>
    <w:p w14:paraId="206F89BE" w14:textId="77777777" w:rsidR="00095F2E" w:rsidRPr="00095F2E" w:rsidRDefault="00095F2E" w:rsidP="00095F2E">
      <w:pPr>
        <w:pStyle w:val="NormalWeb"/>
        <w:spacing w:before="0" w:beforeAutospacing="0" w:after="0" w:afterAutospacing="0"/>
        <w:rPr>
          <w:i/>
          <w:iCs/>
          <w:lang w:val="en-US"/>
        </w:rPr>
      </w:pPr>
    </w:p>
    <w:p w14:paraId="72040953" w14:textId="77777777" w:rsidR="00095F2E" w:rsidRPr="00095F2E" w:rsidRDefault="00095F2E" w:rsidP="00095F2E">
      <w:pPr>
        <w:spacing w:before="100" w:beforeAutospacing="1" w:after="100" w:afterAutospacing="1"/>
      </w:pPr>
      <w:r w:rsidRPr="00095F2E">
        <w:t xml:space="preserve">In Option 1 with Alt 1-1, using the legacy interpretation of </w:t>
      </w:r>
      <w:r w:rsidRPr="00095F2E">
        <w:rPr>
          <w:i/>
          <w:iCs/>
          <w:lang w:val="en-US"/>
        </w:rPr>
        <w:t xml:space="preserve">msg1-FrequencyStart </w:t>
      </w:r>
      <w:r w:rsidRPr="00095F2E">
        <w:t xml:space="preserve">in </w:t>
      </w:r>
      <w:r w:rsidRPr="00095F2E">
        <w:rPr>
          <w:i/>
          <w:iCs/>
        </w:rPr>
        <w:t>rach-ConfigCommon</w:t>
      </w:r>
      <w:r w:rsidRPr="00095F2E">
        <w:t xml:space="preserve"> for both SBFD and non-SBFD symbols may result in ROs for SBFD symbols falling outside the UL subband when the UL subband is located in the middle of the BWP.</w:t>
      </w:r>
    </w:p>
    <w:p w14:paraId="1FE6A40C" w14:textId="77777777" w:rsidR="00095F2E" w:rsidRPr="00095F2E" w:rsidRDefault="00095F2E" w:rsidP="00095F2E">
      <w:pPr>
        <w:spacing w:before="100" w:beforeAutospacing="1" w:after="100" w:afterAutospacing="1"/>
      </w:pPr>
      <w:r w:rsidRPr="00095F2E">
        <w:t xml:space="preserve">To address this, we propose utilizing two distinct frequency start references for SBFD and non-SBFD symbols </w:t>
      </w:r>
      <w:r w:rsidRPr="00095F2E">
        <w:rPr>
          <w:lang w:val="en-GB"/>
        </w:rPr>
        <w:t>for the interpretation of</w:t>
      </w:r>
      <w:r w:rsidRPr="00095F2E">
        <w:t xml:space="preserve"> </w:t>
      </w:r>
      <w:r w:rsidRPr="00095F2E">
        <w:rPr>
          <w:i/>
          <w:iCs/>
          <w:lang w:val="en-US"/>
        </w:rPr>
        <w:t>msg1-FrequencyStart</w:t>
      </w:r>
    </w:p>
    <w:p w14:paraId="6E30339A" w14:textId="77777777" w:rsidR="00095F2E" w:rsidRPr="00095F2E" w:rsidRDefault="00095F2E" w:rsidP="00095F2E">
      <w:pPr>
        <w:numPr>
          <w:ilvl w:val="0"/>
          <w:numId w:val="68"/>
        </w:numPr>
        <w:spacing w:before="100" w:beforeAutospacing="1" w:after="100" w:afterAutospacing="1"/>
      </w:pPr>
      <w:r w:rsidRPr="00095F2E">
        <w:rPr>
          <w:b/>
          <w:bCs/>
        </w:rPr>
        <w:t>Non-SBFD symbols:</w:t>
      </w:r>
      <w:r w:rsidRPr="00095F2E">
        <w:t xml:space="preserve"> </w:t>
      </w:r>
      <w:r w:rsidRPr="00095F2E">
        <w:rPr>
          <w:lang w:val="en-GB"/>
        </w:rPr>
        <w:t>r</w:t>
      </w:r>
      <w:r w:rsidRPr="00095F2E">
        <w:t>etain the legacy RACH configuration</w:t>
      </w:r>
      <w:r w:rsidRPr="00095F2E">
        <w:rPr>
          <w:lang w:val="en-GB"/>
        </w:rPr>
        <w:t xml:space="preserve"> interpretation</w:t>
      </w:r>
      <w:r w:rsidRPr="00095F2E">
        <w:t xml:space="preserve">, using PRB 0 </w:t>
      </w:r>
      <w:r w:rsidRPr="00095F2E">
        <w:rPr>
          <w:lang w:val="en-GB"/>
        </w:rPr>
        <w:t xml:space="preserve">of the UL BWP </w:t>
      </w:r>
      <w:r w:rsidRPr="00095F2E">
        <w:t>as the frequency start reference.</w:t>
      </w:r>
    </w:p>
    <w:p w14:paraId="4A389394" w14:textId="77777777" w:rsidR="00095F2E" w:rsidRPr="00095F2E" w:rsidRDefault="00095F2E" w:rsidP="00095F2E">
      <w:pPr>
        <w:numPr>
          <w:ilvl w:val="0"/>
          <w:numId w:val="68"/>
        </w:numPr>
        <w:spacing w:before="100" w:beforeAutospacing="1" w:after="100" w:afterAutospacing="1"/>
      </w:pPr>
      <w:r w:rsidRPr="00095F2E">
        <w:rPr>
          <w:b/>
          <w:bCs/>
        </w:rPr>
        <w:t>SBFD symbols:</w:t>
      </w:r>
      <w:r w:rsidRPr="00095F2E">
        <w:t xml:space="preserve"> </w:t>
      </w:r>
      <w:proofErr w:type="spellStart"/>
      <w:r w:rsidRPr="00095F2E">
        <w:rPr>
          <w:lang w:val="en-GB"/>
        </w:rPr>
        <w:t>i</w:t>
      </w:r>
      <w:proofErr w:type="spellEnd"/>
      <w:r w:rsidRPr="00095F2E">
        <w:t xml:space="preserve">nterpret </w:t>
      </w:r>
      <w:r w:rsidRPr="00095F2E">
        <w:rPr>
          <w:i/>
          <w:iCs/>
          <w:lang w:val="en-US"/>
        </w:rPr>
        <w:t xml:space="preserve">msg1-FrequencyStart </w:t>
      </w:r>
      <w:r w:rsidRPr="00095F2E">
        <w:t>as the frequency offset relative to the first full PRB at the start of the UL subband.</w:t>
      </w:r>
    </w:p>
    <w:p w14:paraId="77827F89" w14:textId="77777777" w:rsidR="00095F2E" w:rsidRPr="00095F2E" w:rsidRDefault="00095F2E" w:rsidP="00095F2E">
      <w:pPr>
        <w:spacing w:before="100" w:beforeAutospacing="1" w:after="100" w:afterAutospacing="1"/>
      </w:pPr>
      <w:r w:rsidRPr="00095F2E">
        <w:lastRenderedPageBreak/>
        <w:t xml:space="preserve">This approach resolves the issue, but introduces a constraint: </w:t>
      </w:r>
      <w:r w:rsidRPr="00095F2E">
        <w:rPr>
          <w:lang w:val="en-GB"/>
        </w:rPr>
        <w:t xml:space="preserve"> </w:t>
      </w:r>
      <w:r w:rsidRPr="00095F2E">
        <w:rPr>
          <w:i/>
          <w:iCs/>
          <w:lang w:val="en-US"/>
        </w:rPr>
        <w:t xml:space="preserve">msg1-FrequencyStart </w:t>
      </w:r>
      <w:r w:rsidRPr="00095F2E">
        <w:rPr>
          <w:lang w:val="en-GB"/>
        </w:rPr>
        <w:t xml:space="preserve">cannot exceed the size of the UL </w:t>
      </w:r>
      <w:proofErr w:type="spellStart"/>
      <w:r w:rsidRPr="00095F2E">
        <w:rPr>
          <w:lang w:val="en-GB"/>
        </w:rPr>
        <w:t>subband</w:t>
      </w:r>
      <w:proofErr w:type="spellEnd"/>
      <w:r w:rsidRPr="00095F2E">
        <w:rPr>
          <w:lang w:val="en-GB"/>
        </w:rPr>
        <w:t xml:space="preserve"> on the SBFD symbols as this means the RO will be located outside the UL </w:t>
      </w:r>
      <w:proofErr w:type="spellStart"/>
      <w:r w:rsidRPr="00095F2E">
        <w:rPr>
          <w:lang w:val="en-GB"/>
        </w:rPr>
        <w:t>subband</w:t>
      </w:r>
      <w:proofErr w:type="spellEnd"/>
      <w:r w:rsidRPr="00095F2E">
        <w:rPr>
          <w:lang w:val="en-GB"/>
        </w:rPr>
        <w:t xml:space="preserve">. There are multiple solutions to address this constraint. The UE can ignore the RO occasion if it is located outside the UL </w:t>
      </w:r>
      <w:proofErr w:type="spellStart"/>
      <w:r w:rsidRPr="00095F2E">
        <w:rPr>
          <w:lang w:val="en-GB"/>
        </w:rPr>
        <w:t>subband</w:t>
      </w:r>
      <w:proofErr w:type="spellEnd"/>
      <w:r w:rsidRPr="00095F2E">
        <w:rPr>
          <w:lang w:val="en-GB"/>
        </w:rPr>
        <w:t xml:space="preserve"> on the SBFD symbols. It is also possible to use two </w:t>
      </w:r>
      <w:r w:rsidRPr="00095F2E">
        <w:rPr>
          <w:bCs/>
        </w:rPr>
        <w:t>interpretation</w:t>
      </w:r>
      <w:r w:rsidRPr="00095F2E">
        <w:rPr>
          <w:bCs/>
          <w:lang w:val="en-GB"/>
        </w:rPr>
        <w:t xml:space="preserve">s </w:t>
      </w:r>
      <w:r w:rsidRPr="00095F2E">
        <w:rPr>
          <w:lang w:val="en-GB"/>
        </w:rPr>
        <w:t xml:space="preserve">and </w:t>
      </w:r>
      <w:r w:rsidRPr="00095F2E">
        <w:t xml:space="preserve">a modulo operation based on the UL subband size can be applied to </w:t>
      </w:r>
      <w:r w:rsidRPr="00095F2E">
        <w:rPr>
          <w:i/>
          <w:iCs/>
          <w:lang w:val="en-US"/>
        </w:rPr>
        <w:t xml:space="preserve">msg1-FrequencyStart </w:t>
      </w:r>
      <w:r w:rsidRPr="00095F2E">
        <w:t>for SBFD symbols only.</w:t>
      </w:r>
    </w:p>
    <w:p w14:paraId="6463A4C0" w14:textId="77777777" w:rsidR="00095F2E" w:rsidRPr="00095F2E" w:rsidRDefault="00095F2E" w:rsidP="00095F2E">
      <w:pPr>
        <w:numPr>
          <w:ilvl w:val="0"/>
          <w:numId w:val="68"/>
        </w:numPr>
        <w:spacing w:before="100" w:beforeAutospacing="1" w:after="100" w:afterAutospacing="1"/>
      </w:pPr>
      <w:r w:rsidRPr="00095F2E">
        <w:rPr>
          <w:b/>
          <w:bCs/>
        </w:rPr>
        <w:t>Non-SBFD symbols:</w:t>
      </w:r>
      <w:r w:rsidRPr="00095F2E">
        <w:t xml:space="preserve"> </w:t>
      </w:r>
      <w:proofErr w:type="spellStart"/>
      <w:r w:rsidRPr="00095F2E">
        <w:rPr>
          <w:lang w:val="en-GB"/>
        </w:rPr>
        <w:t>frequencyStart</w:t>
      </w:r>
      <w:proofErr w:type="spellEnd"/>
      <w:r w:rsidRPr="00095F2E">
        <w:rPr>
          <w:lang w:val="en-GB"/>
        </w:rPr>
        <w:t xml:space="preserve"> = </w:t>
      </w:r>
      <w:r w:rsidRPr="00095F2E">
        <w:rPr>
          <w:i/>
          <w:iCs/>
          <w:lang w:val="en-US"/>
        </w:rPr>
        <w:t>msg1-FrequencyStart</w:t>
      </w:r>
    </w:p>
    <w:p w14:paraId="5DB44EDD" w14:textId="77777777" w:rsidR="00095F2E" w:rsidRPr="00095F2E" w:rsidRDefault="00095F2E" w:rsidP="00095F2E">
      <w:pPr>
        <w:numPr>
          <w:ilvl w:val="0"/>
          <w:numId w:val="68"/>
        </w:numPr>
        <w:spacing w:before="100" w:beforeAutospacing="1" w:after="100" w:afterAutospacing="1"/>
      </w:pPr>
      <w:r w:rsidRPr="00095F2E">
        <w:rPr>
          <w:b/>
          <w:bCs/>
        </w:rPr>
        <w:t>SBFD symbols:</w:t>
      </w:r>
      <w:r w:rsidRPr="00095F2E">
        <w:t xml:space="preserve"> </w:t>
      </w:r>
      <w:proofErr w:type="spellStart"/>
      <w:r w:rsidRPr="00095F2E">
        <w:rPr>
          <w:lang w:val="en-GB"/>
        </w:rPr>
        <w:t>frequencyStart</w:t>
      </w:r>
      <w:proofErr w:type="spellEnd"/>
      <w:r w:rsidRPr="00095F2E">
        <w:rPr>
          <w:lang w:val="en-GB"/>
        </w:rPr>
        <w:t xml:space="preserve"> = mod ( </w:t>
      </w:r>
      <w:r w:rsidRPr="00095F2E">
        <w:rPr>
          <w:i/>
          <w:iCs/>
          <w:lang w:val="en-US"/>
        </w:rPr>
        <w:t xml:space="preserve">msg1-FrequencyStart, </w:t>
      </w:r>
      <w:r w:rsidRPr="00095F2E">
        <w:t>UL subband size</w:t>
      </w:r>
      <w:r w:rsidRPr="00095F2E">
        <w:rPr>
          <w:lang w:val="en-GB"/>
        </w:rPr>
        <w:t>)</w:t>
      </w:r>
    </w:p>
    <w:p w14:paraId="69424A73" w14:textId="77777777" w:rsidR="00095F2E" w:rsidRPr="00095F2E" w:rsidRDefault="00095F2E" w:rsidP="00095F2E">
      <w:pPr>
        <w:pStyle w:val="ListParagraph"/>
        <w:numPr>
          <w:ilvl w:val="0"/>
          <w:numId w:val="67"/>
        </w:numPr>
        <w:rPr>
          <w:rFonts w:ascii="Times New Roman" w:eastAsiaTheme="minorEastAsia" w:hAnsi="Times New Roman"/>
          <w:b/>
          <w:bCs/>
          <w:i/>
          <w:iCs/>
          <w:noProof/>
          <w:sz w:val="24"/>
          <w:szCs w:val="24"/>
          <w:lang w:val="en-GB" w:eastAsia="zh-CN"/>
        </w:rPr>
      </w:pPr>
      <w:r w:rsidRPr="00095F2E">
        <w:rPr>
          <w:rFonts w:ascii="Times New Roman" w:eastAsiaTheme="minorEastAsia" w:hAnsi="Times New Roman"/>
          <w:b/>
          <w:bCs/>
          <w:i/>
          <w:iCs/>
          <w:noProof/>
          <w:sz w:val="24"/>
          <w:szCs w:val="24"/>
          <w:lang w:val="en-GB" w:eastAsia="zh-CN"/>
        </w:rPr>
        <w:t>For Option 1, Alt 1-1, support two different interpretation for msg1-FrequencyStart in rach-ConfigCommon depending if the symbols are SBFD or non-SBFD.</w:t>
      </w:r>
    </w:p>
    <w:p w14:paraId="2F2F19A3" w14:textId="77777777" w:rsidR="00095F2E" w:rsidRPr="00095F2E" w:rsidRDefault="00095F2E" w:rsidP="00095F2E">
      <w:pPr>
        <w:pStyle w:val="ListParagraph"/>
        <w:numPr>
          <w:ilvl w:val="0"/>
          <w:numId w:val="69"/>
        </w:numPr>
        <w:rPr>
          <w:rFonts w:ascii="Times New Roman" w:eastAsiaTheme="minorEastAsia" w:hAnsi="Times New Roman"/>
          <w:b/>
          <w:bCs/>
          <w:i/>
          <w:iCs/>
          <w:noProof/>
          <w:sz w:val="24"/>
          <w:szCs w:val="24"/>
          <w:lang w:val="en-GB" w:eastAsia="zh-CN"/>
        </w:rPr>
      </w:pPr>
      <w:r w:rsidRPr="00095F2E">
        <w:rPr>
          <w:rFonts w:ascii="Times New Roman" w:eastAsiaTheme="minorEastAsia" w:hAnsi="Times New Roman"/>
          <w:b/>
          <w:bCs/>
          <w:i/>
          <w:iCs/>
          <w:noProof/>
          <w:sz w:val="24"/>
          <w:szCs w:val="24"/>
          <w:lang w:val="en-GB" w:eastAsia="zh-CN"/>
        </w:rPr>
        <w:t>PRB 0 of the UL BWP as the frequency start reference for the non-SBFD symbols and first full PRB at the start of the UL subband for the SBFD symbols.</w:t>
      </w:r>
    </w:p>
    <w:p w14:paraId="2DBF9FEB" w14:textId="1E942D4A" w:rsidR="00095F2E" w:rsidRPr="0098050D" w:rsidRDefault="00095F2E" w:rsidP="0098050D">
      <w:pPr>
        <w:pStyle w:val="ListParagraph"/>
        <w:numPr>
          <w:ilvl w:val="0"/>
          <w:numId w:val="69"/>
        </w:numPr>
        <w:rPr>
          <w:rFonts w:ascii="Times New Roman" w:eastAsiaTheme="minorEastAsia" w:hAnsi="Times New Roman"/>
          <w:b/>
          <w:bCs/>
          <w:i/>
          <w:iCs/>
          <w:noProof/>
          <w:sz w:val="24"/>
          <w:szCs w:val="24"/>
          <w:lang w:val="en-GB" w:eastAsia="zh-CN"/>
        </w:rPr>
      </w:pPr>
      <w:r w:rsidRPr="00095F2E">
        <w:rPr>
          <w:rFonts w:ascii="Times New Roman" w:eastAsiaTheme="minorEastAsia" w:hAnsi="Times New Roman"/>
          <w:b/>
          <w:bCs/>
          <w:i/>
          <w:iCs/>
          <w:noProof/>
          <w:sz w:val="24"/>
          <w:szCs w:val="24"/>
          <w:lang w:val="en-GB" w:eastAsia="zh-CN"/>
        </w:rPr>
        <w:t>A modulo operation can be used for SBFD symbols to keep the ROs within the UL usable PRBs.</w:t>
      </w:r>
      <w:r w:rsidRPr="00095F2E">
        <w:rPr>
          <w:rFonts w:cs="Times"/>
          <w:i/>
          <w:iCs/>
          <w:sz w:val="24"/>
          <w:szCs w:val="24"/>
          <w:lang w:val="en-GB"/>
        </w:rPr>
        <w:t xml:space="preserve"> </w:t>
      </w:r>
    </w:p>
    <w:p w14:paraId="2F6F7AF9" w14:textId="77777777" w:rsidR="00095F2E" w:rsidRDefault="00095F2E" w:rsidP="008049B1">
      <w:pPr>
        <w:pStyle w:val="Doc-text2"/>
        <w:ind w:left="0" w:firstLine="0"/>
        <w:rPr>
          <w:rFonts w:ascii="Times New Roman" w:hAnsi="Times New Roman"/>
          <w:color w:val="000000" w:themeColor="text1"/>
          <w:sz w:val="24"/>
          <w:szCs w:val="24"/>
          <w:lang w:val="en-001" w:eastAsia="en-US"/>
        </w:rPr>
      </w:pPr>
    </w:p>
    <w:p w14:paraId="5A7DF637" w14:textId="77777777" w:rsidR="00095F2E" w:rsidRDefault="00095F2E" w:rsidP="008049B1">
      <w:pPr>
        <w:pStyle w:val="Doc-text2"/>
        <w:ind w:left="0" w:firstLine="0"/>
        <w:rPr>
          <w:rFonts w:ascii="Times New Roman" w:hAnsi="Times New Roman"/>
          <w:color w:val="000000" w:themeColor="text1"/>
          <w:sz w:val="24"/>
          <w:szCs w:val="24"/>
          <w:lang w:val="en-001" w:eastAsia="en-US"/>
        </w:rPr>
      </w:pPr>
    </w:p>
    <w:p w14:paraId="533C02EF" w14:textId="1746949B" w:rsidR="0077682B" w:rsidRPr="00642876" w:rsidRDefault="00B93806" w:rsidP="000E1F31">
      <w:pPr>
        <w:pStyle w:val="Doc-text2"/>
        <w:numPr>
          <w:ilvl w:val="0"/>
          <w:numId w:val="65"/>
        </w:numPr>
        <w:rPr>
          <w:rFonts w:ascii="Times New Roman" w:hAnsi="Times New Roman"/>
          <w:b/>
          <w:bCs/>
          <w:sz w:val="28"/>
          <w:szCs w:val="28"/>
          <w:lang w:eastAsia="en-US"/>
        </w:rPr>
      </w:pPr>
      <w:r w:rsidRPr="00642876">
        <w:rPr>
          <w:rFonts w:ascii="Times New Roman" w:hAnsi="Times New Roman"/>
          <w:b/>
          <w:bCs/>
          <w:sz w:val="28"/>
          <w:szCs w:val="28"/>
          <w:lang w:eastAsia="en-US"/>
        </w:rPr>
        <w:t>Power control:</w:t>
      </w:r>
    </w:p>
    <w:p w14:paraId="3A61E01A" w14:textId="77777777" w:rsidR="00B93806" w:rsidRDefault="00B93806" w:rsidP="00B93806">
      <w:pPr>
        <w:pStyle w:val="Doc-text2"/>
        <w:ind w:left="0" w:firstLine="0"/>
        <w:rPr>
          <w:rFonts w:ascii="Times New Roman" w:hAnsi="Times New Roman"/>
        </w:rPr>
      </w:pPr>
    </w:p>
    <w:p w14:paraId="1B7E6D66" w14:textId="4B2BB482" w:rsidR="00B93806" w:rsidRDefault="00B93806" w:rsidP="00B93806">
      <w:pPr>
        <w:pStyle w:val="Doc-text2"/>
        <w:ind w:left="0" w:firstLine="0"/>
        <w:jc w:val="both"/>
        <w:rPr>
          <w:rFonts w:ascii="Times New Roman" w:hAnsi="Times New Roman"/>
          <w:sz w:val="24"/>
          <w:szCs w:val="24"/>
          <w:lang w:val="en-001" w:eastAsia="en-US"/>
        </w:rPr>
      </w:pPr>
      <w:r w:rsidRPr="004F43C3">
        <w:rPr>
          <w:rFonts w:ascii="Times New Roman" w:hAnsi="Times New Roman"/>
          <w:sz w:val="24"/>
          <w:szCs w:val="24"/>
          <w:lang w:val="en-001" w:eastAsia="en-US"/>
        </w:rPr>
        <w:t>The existing RACH power control mechanisms might not be optimal for SBFD RACH operation. The interference levels in the SBFD symbol, where the UE transmits the RACH preamble, can be significantly different from those in regular uplink symbols. This can lead to either insufficient power for reliable detection at the gNB or excessive power causing interference to the downlink reception in the same sub-band.</w:t>
      </w:r>
    </w:p>
    <w:p w14:paraId="57C19E20" w14:textId="77777777" w:rsidR="00B93806" w:rsidRDefault="00B93806" w:rsidP="00B93806">
      <w:pPr>
        <w:pStyle w:val="Doc-text2"/>
        <w:ind w:left="0" w:firstLine="0"/>
        <w:jc w:val="both"/>
        <w:rPr>
          <w:rFonts w:ascii="Times New Roman" w:hAnsi="Times New Roman"/>
          <w:sz w:val="24"/>
          <w:szCs w:val="24"/>
          <w:lang w:val="en-001" w:eastAsia="en-US"/>
        </w:rPr>
      </w:pPr>
    </w:p>
    <w:p w14:paraId="4DA376FE" w14:textId="54964145" w:rsidR="00FE5ADC" w:rsidRPr="004F43C3" w:rsidRDefault="00962003" w:rsidP="00FE5ADC">
      <w:pPr>
        <w:spacing w:before="100" w:beforeAutospacing="1" w:after="100" w:afterAutospacing="1"/>
      </w:pPr>
      <w:r>
        <w:rPr>
          <w:lang w:val="en-GB"/>
        </w:rPr>
        <w:t>Therefore, introducing</w:t>
      </w:r>
      <w:r w:rsidRPr="004F43C3">
        <w:t xml:space="preserve"> separate power control parameters for SBFD ROs to account for the varying interference levels in SBFD symbols compared to regular UL symbols</w:t>
      </w:r>
      <w:r w:rsidR="00FE5ADC">
        <w:rPr>
          <w:lang w:val="en-GB"/>
        </w:rPr>
        <w:t xml:space="preserve"> is essential. </w:t>
      </w:r>
      <w:r w:rsidR="00FE5ADC" w:rsidRPr="004F43C3">
        <w:t>This would allow the network to configure the appropriate transmit power for SBFD RACH preambles, ensuring reliable detection at the gNB while minimizing interference to downlink reception.</w:t>
      </w:r>
    </w:p>
    <w:p w14:paraId="4AECD7AD" w14:textId="6777012C" w:rsidR="00B93806" w:rsidRDefault="008353F5" w:rsidP="00B93806">
      <w:pPr>
        <w:pStyle w:val="Doc-text2"/>
        <w:ind w:left="0" w:firstLine="0"/>
        <w:jc w:val="both"/>
        <w:rPr>
          <w:rFonts w:ascii="Times New Roman" w:hAnsi="Times New Roman"/>
          <w:i/>
          <w:iCs/>
          <w:sz w:val="24"/>
          <w:szCs w:val="24"/>
        </w:rPr>
      </w:pPr>
      <w:r w:rsidRPr="008353F5">
        <w:rPr>
          <w:rFonts w:ascii="Times New Roman" w:hAnsi="Times New Roman"/>
          <w:sz w:val="24"/>
          <w:szCs w:val="24"/>
          <w:lang w:val="en-001" w:eastAsia="en-US"/>
        </w:rPr>
        <w:t xml:space="preserve">For </w:t>
      </w:r>
      <w:r w:rsidRPr="008353F5">
        <w:rPr>
          <w:rFonts w:ascii="Times New Roman" w:hAnsi="Times New Roman"/>
          <w:sz w:val="24"/>
          <w:szCs w:val="24"/>
          <w:lang w:val="en-001" w:eastAsia="en-US"/>
        </w:rPr>
        <w:t xml:space="preserve">RACH configuration Option 2 </w:t>
      </w:r>
      <w:r w:rsidRPr="008353F5">
        <w:rPr>
          <w:rFonts w:ascii="Times New Roman" w:hAnsi="Times New Roman"/>
          <w:sz w:val="24"/>
          <w:szCs w:val="24"/>
          <w:lang w:val="en-001" w:eastAsia="en-US"/>
        </w:rPr>
        <w:t xml:space="preserve">using </w:t>
      </w:r>
      <w:r w:rsidRPr="00A06F78">
        <w:rPr>
          <w:rFonts w:ascii="Times New Roman" w:hAnsi="Times New Roman"/>
          <w:sz w:val="24"/>
          <w:szCs w:val="24"/>
          <w:lang w:val="en-001" w:eastAsia="en-US"/>
        </w:rPr>
        <w:t>two separate RACH configurations, including one legacy RACH configuration and one additional RACH configuration</w:t>
      </w:r>
      <w:r w:rsidRPr="00A06F78">
        <w:rPr>
          <w:rFonts w:ascii="Times New Roman" w:hAnsi="Times New Roman"/>
          <w:sz w:val="24"/>
          <w:szCs w:val="24"/>
          <w:lang w:val="en-001" w:eastAsia="en-US"/>
        </w:rPr>
        <w:t xml:space="preserve">, two </w:t>
      </w:r>
      <w:r w:rsidRPr="00A06F78">
        <w:rPr>
          <w:rFonts w:ascii="Times New Roman" w:hAnsi="Times New Roman"/>
          <w:sz w:val="24"/>
          <w:szCs w:val="24"/>
          <w:lang w:val="en-001" w:eastAsia="en-US"/>
        </w:rPr>
        <w:t>separate power control parameter</w:t>
      </w:r>
      <w:r w:rsidRPr="00A06F78">
        <w:rPr>
          <w:rFonts w:ascii="Times New Roman" w:hAnsi="Times New Roman"/>
          <w:sz w:val="24"/>
          <w:szCs w:val="24"/>
          <w:lang w:val="en-001" w:eastAsia="en-US"/>
        </w:rPr>
        <w:t>s for each RACH configuration are needed</w:t>
      </w:r>
      <w:r w:rsidR="00A06F78" w:rsidRPr="00A06F78">
        <w:rPr>
          <w:rFonts w:ascii="Times New Roman" w:hAnsi="Times New Roman"/>
          <w:sz w:val="24"/>
          <w:szCs w:val="24"/>
          <w:lang w:eastAsia="en-US"/>
        </w:rPr>
        <w:t xml:space="preserve"> (</w:t>
      </w:r>
      <w:proofErr w:type="spellStart"/>
      <w:r w:rsidR="00A06F78" w:rsidRPr="00A06F78">
        <w:rPr>
          <w:rFonts w:ascii="Times New Roman" w:hAnsi="Times New Roman"/>
          <w:i/>
          <w:iCs/>
          <w:color w:val="000000"/>
          <w:sz w:val="24"/>
          <w:szCs w:val="24"/>
        </w:rPr>
        <w:t>preambleReceivedTargetPower</w:t>
      </w:r>
      <w:proofErr w:type="spellEnd"/>
      <w:r w:rsidR="00A06F78" w:rsidRPr="00A06F78">
        <w:rPr>
          <w:rFonts w:ascii="Times New Roman" w:hAnsi="Times New Roman"/>
          <w:i/>
          <w:iCs/>
          <w:color w:val="000000"/>
          <w:sz w:val="24"/>
          <w:szCs w:val="24"/>
        </w:rPr>
        <w:t>,</w:t>
      </w:r>
      <w:r w:rsidR="00A06F78" w:rsidRPr="00A06F78">
        <w:rPr>
          <w:rFonts w:ascii="Times New Roman" w:hAnsi="Times New Roman"/>
          <w:sz w:val="24"/>
          <w:szCs w:val="24"/>
        </w:rPr>
        <w:t xml:space="preserve"> </w:t>
      </w:r>
      <w:proofErr w:type="spellStart"/>
      <w:r w:rsidR="00A06F78" w:rsidRPr="00A06F78">
        <w:rPr>
          <w:rFonts w:ascii="Times New Roman" w:hAnsi="Times New Roman"/>
          <w:i/>
          <w:iCs/>
          <w:sz w:val="24"/>
          <w:szCs w:val="24"/>
        </w:rPr>
        <w:t>powerRampingStep</w:t>
      </w:r>
      <w:proofErr w:type="spellEnd"/>
      <w:r w:rsidR="00A06F78" w:rsidRPr="00A06F78">
        <w:rPr>
          <w:rFonts w:ascii="Times New Roman" w:hAnsi="Times New Roman"/>
          <w:sz w:val="24"/>
          <w:szCs w:val="24"/>
        </w:rPr>
        <w:t xml:space="preserve">, and </w:t>
      </w:r>
      <w:proofErr w:type="spellStart"/>
      <w:r w:rsidR="00A06F78" w:rsidRPr="00A06F78">
        <w:rPr>
          <w:rFonts w:ascii="Times New Roman" w:hAnsi="Times New Roman"/>
          <w:i/>
          <w:iCs/>
          <w:sz w:val="24"/>
          <w:szCs w:val="24"/>
        </w:rPr>
        <w:t>preambleTransMax</w:t>
      </w:r>
      <w:proofErr w:type="spellEnd"/>
      <w:r w:rsidR="00A06F78" w:rsidRPr="00A06F78">
        <w:rPr>
          <w:rFonts w:ascii="Times New Roman" w:hAnsi="Times New Roman"/>
          <w:sz w:val="24"/>
          <w:szCs w:val="24"/>
        </w:rPr>
        <w:t xml:space="preserve"> in </w:t>
      </w:r>
      <w:r w:rsidR="00A06F78" w:rsidRPr="00A06F78">
        <w:rPr>
          <w:rFonts w:ascii="Times New Roman" w:hAnsi="Times New Roman"/>
          <w:i/>
          <w:iCs/>
          <w:sz w:val="24"/>
          <w:szCs w:val="24"/>
        </w:rPr>
        <w:t>RACH-</w:t>
      </w:r>
      <w:proofErr w:type="spellStart"/>
      <w:r w:rsidR="00A06F78" w:rsidRPr="00A06F78">
        <w:rPr>
          <w:rFonts w:ascii="Times New Roman" w:hAnsi="Times New Roman"/>
          <w:i/>
          <w:iCs/>
          <w:sz w:val="24"/>
          <w:szCs w:val="24"/>
        </w:rPr>
        <w:t>ConfigGeneric</w:t>
      </w:r>
      <w:proofErr w:type="spellEnd"/>
      <w:r w:rsidR="00A06F78" w:rsidRPr="00A06F78">
        <w:rPr>
          <w:rFonts w:ascii="Times New Roman" w:hAnsi="Times New Roman"/>
          <w:i/>
          <w:iCs/>
          <w:sz w:val="24"/>
          <w:szCs w:val="24"/>
        </w:rPr>
        <w:t xml:space="preserve"> </w:t>
      </w:r>
      <w:r w:rsidR="00A06F78" w:rsidRPr="00A06F78">
        <w:rPr>
          <w:rFonts w:ascii="Times New Roman" w:hAnsi="Times New Roman"/>
          <w:sz w:val="24"/>
          <w:szCs w:val="24"/>
        </w:rPr>
        <w:t>in</w:t>
      </w:r>
      <w:r w:rsidR="00A06F78" w:rsidRPr="00A06F78">
        <w:rPr>
          <w:rFonts w:ascii="Times New Roman" w:hAnsi="Times New Roman"/>
          <w:i/>
          <w:iCs/>
          <w:sz w:val="24"/>
          <w:szCs w:val="24"/>
        </w:rPr>
        <w:t xml:space="preserve"> </w:t>
      </w:r>
      <w:proofErr w:type="spellStart"/>
      <w:r w:rsidR="00A06F78" w:rsidRPr="00A06F78">
        <w:rPr>
          <w:rFonts w:ascii="Times New Roman" w:hAnsi="Times New Roman"/>
          <w:i/>
          <w:iCs/>
          <w:sz w:val="24"/>
          <w:szCs w:val="24"/>
        </w:rPr>
        <w:t>AdditionalRACH</w:t>
      </w:r>
      <w:proofErr w:type="spellEnd"/>
      <w:r w:rsidR="00A06F78" w:rsidRPr="00A06F78">
        <w:rPr>
          <w:rFonts w:ascii="Times New Roman" w:hAnsi="Times New Roman"/>
          <w:i/>
          <w:iCs/>
          <w:sz w:val="24"/>
          <w:szCs w:val="24"/>
        </w:rPr>
        <w:t>-Config</w:t>
      </w:r>
      <w:r w:rsidR="00A06F78" w:rsidRPr="00A06F78">
        <w:rPr>
          <w:rFonts w:ascii="Times New Roman" w:hAnsi="Times New Roman"/>
          <w:i/>
          <w:iCs/>
          <w:sz w:val="24"/>
          <w:szCs w:val="24"/>
        </w:rPr>
        <w:t>)</w:t>
      </w:r>
      <w:r w:rsidR="00A06F78">
        <w:rPr>
          <w:rFonts w:ascii="Times New Roman" w:hAnsi="Times New Roman"/>
          <w:i/>
          <w:iCs/>
          <w:sz w:val="24"/>
          <w:szCs w:val="24"/>
        </w:rPr>
        <w:t xml:space="preserve">. </w:t>
      </w:r>
    </w:p>
    <w:p w14:paraId="5D21BCDF" w14:textId="77777777" w:rsidR="00A06F78" w:rsidRPr="00095F2E" w:rsidRDefault="00A06F78" w:rsidP="00A06F78">
      <w:pPr>
        <w:spacing w:before="100" w:beforeAutospacing="1" w:after="100" w:afterAutospacing="1"/>
      </w:pPr>
    </w:p>
    <w:p w14:paraId="4B07758F" w14:textId="5827F671" w:rsidR="006F5B30" w:rsidRPr="0098050D" w:rsidRDefault="00A06F78" w:rsidP="0098050D">
      <w:pPr>
        <w:pStyle w:val="ListParagraph"/>
        <w:numPr>
          <w:ilvl w:val="0"/>
          <w:numId w:val="67"/>
        </w:numPr>
        <w:rPr>
          <w:rFonts w:ascii="Times New Roman" w:eastAsiaTheme="minorEastAsia" w:hAnsi="Times New Roman"/>
          <w:b/>
          <w:bCs/>
          <w:i/>
          <w:iCs/>
          <w:noProof/>
          <w:sz w:val="24"/>
          <w:szCs w:val="24"/>
          <w:lang w:val="en-GB" w:eastAsia="zh-CN"/>
        </w:rPr>
      </w:pPr>
      <w:r w:rsidRPr="00095F2E">
        <w:rPr>
          <w:rFonts w:ascii="Times New Roman" w:eastAsiaTheme="minorEastAsia" w:hAnsi="Times New Roman"/>
          <w:b/>
          <w:bCs/>
          <w:i/>
          <w:iCs/>
          <w:noProof/>
          <w:sz w:val="24"/>
          <w:szCs w:val="24"/>
          <w:lang w:val="en-GB" w:eastAsia="zh-CN"/>
        </w:rPr>
        <w:t xml:space="preserve">For Option </w:t>
      </w:r>
      <w:r>
        <w:rPr>
          <w:rFonts w:ascii="Times New Roman" w:eastAsiaTheme="minorEastAsia" w:hAnsi="Times New Roman"/>
          <w:b/>
          <w:bCs/>
          <w:i/>
          <w:iCs/>
          <w:noProof/>
          <w:sz w:val="24"/>
          <w:szCs w:val="24"/>
          <w:lang w:val="en-GB" w:eastAsia="zh-CN"/>
        </w:rPr>
        <w:t xml:space="preserve">2, with </w:t>
      </w:r>
      <w:r w:rsidRPr="00A06F78">
        <w:rPr>
          <w:rFonts w:ascii="Times New Roman" w:eastAsiaTheme="minorEastAsia" w:hAnsi="Times New Roman"/>
          <w:b/>
          <w:bCs/>
          <w:i/>
          <w:iCs/>
          <w:noProof/>
          <w:sz w:val="24"/>
          <w:szCs w:val="24"/>
          <w:lang w:val="en-GB" w:eastAsia="zh-CN"/>
        </w:rPr>
        <w:t>two separate RACH configurations</w:t>
      </w:r>
      <w:r>
        <w:rPr>
          <w:rFonts w:ascii="Times New Roman" w:eastAsiaTheme="minorEastAsia" w:hAnsi="Times New Roman"/>
          <w:b/>
          <w:bCs/>
          <w:i/>
          <w:iCs/>
          <w:noProof/>
          <w:sz w:val="24"/>
          <w:szCs w:val="24"/>
          <w:lang w:val="en-GB" w:eastAsia="zh-CN"/>
        </w:rPr>
        <w:t xml:space="preserve">. support </w:t>
      </w:r>
      <w:r w:rsidRPr="00A06F78">
        <w:rPr>
          <w:rFonts w:ascii="Times New Roman" w:eastAsiaTheme="minorEastAsia" w:hAnsi="Times New Roman"/>
          <w:b/>
          <w:bCs/>
          <w:i/>
          <w:iCs/>
          <w:noProof/>
          <w:sz w:val="24"/>
          <w:szCs w:val="24"/>
          <w:lang w:val="en-GB" w:eastAsia="zh-CN"/>
        </w:rPr>
        <w:t xml:space="preserve">two separate power control parameters for legacy RACH configuration and </w:t>
      </w:r>
      <w:r w:rsidRPr="00A06F78">
        <w:rPr>
          <w:rFonts w:ascii="Times New Roman" w:eastAsiaTheme="minorEastAsia" w:hAnsi="Times New Roman"/>
          <w:b/>
          <w:bCs/>
          <w:i/>
          <w:iCs/>
          <w:noProof/>
          <w:sz w:val="24"/>
          <w:szCs w:val="24"/>
          <w:lang w:val="en-GB" w:eastAsia="zh-CN"/>
        </w:rPr>
        <w:t>the</w:t>
      </w:r>
      <w:r w:rsidRPr="00A06F78">
        <w:rPr>
          <w:rFonts w:ascii="Times New Roman" w:eastAsiaTheme="minorEastAsia" w:hAnsi="Times New Roman"/>
          <w:b/>
          <w:bCs/>
          <w:i/>
          <w:iCs/>
          <w:noProof/>
          <w:sz w:val="24"/>
          <w:szCs w:val="24"/>
          <w:lang w:val="en-GB" w:eastAsia="zh-CN"/>
        </w:rPr>
        <w:t xml:space="preserve"> additional </w:t>
      </w:r>
      <w:r w:rsidRPr="00A06F78">
        <w:rPr>
          <w:rFonts w:ascii="Times New Roman" w:eastAsiaTheme="minorEastAsia" w:hAnsi="Times New Roman"/>
          <w:b/>
          <w:bCs/>
          <w:i/>
          <w:iCs/>
          <w:noProof/>
          <w:sz w:val="24"/>
          <w:szCs w:val="24"/>
          <w:lang w:val="en-GB" w:eastAsia="zh-CN"/>
        </w:rPr>
        <w:t xml:space="preserve">SBFD </w:t>
      </w:r>
      <w:r w:rsidRPr="00A06F78">
        <w:rPr>
          <w:rFonts w:ascii="Times New Roman" w:eastAsiaTheme="minorEastAsia" w:hAnsi="Times New Roman"/>
          <w:b/>
          <w:bCs/>
          <w:i/>
          <w:iCs/>
          <w:noProof/>
          <w:sz w:val="24"/>
          <w:szCs w:val="24"/>
          <w:lang w:val="en-GB" w:eastAsia="zh-CN"/>
        </w:rPr>
        <w:t>RACH configuration (</w:t>
      </w:r>
      <w:r w:rsidRPr="00A06F78">
        <w:rPr>
          <w:rFonts w:ascii="Times New Roman" w:eastAsiaTheme="minorEastAsia" w:hAnsi="Times New Roman"/>
          <w:b/>
          <w:bCs/>
          <w:i/>
          <w:iCs/>
          <w:noProof/>
          <w:sz w:val="24"/>
          <w:szCs w:val="24"/>
          <w:lang w:val="en-GB" w:eastAsia="zh-CN"/>
        </w:rPr>
        <w:t xml:space="preserve">e.g., </w:t>
      </w:r>
      <w:r w:rsidRPr="00A06F78">
        <w:rPr>
          <w:rFonts w:ascii="Times New Roman" w:eastAsiaTheme="minorEastAsia" w:hAnsi="Times New Roman"/>
          <w:b/>
          <w:bCs/>
          <w:i/>
          <w:iCs/>
          <w:noProof/>
          <w:sz w:val="24"/>
          <w:szCs w:val="24"/>
          <w:lang w:val="en-GB" w:eastAsia="zh-CN"/>
        </w:rPr>
        <w:t>preambleReceivedTargetPower, powerRampingStep, and preambleTransMax in RACH-ConfigGeneric).</w:t>
      </w:r>
      <w:r w:rsidRPr="00A06F78">
        <w:rPr>
          <w:rFonts w:ascii="Times New Roman" w:hAnsi="Times New Roman"/>
          <w:i/>
          <w:iCs/>
          <w:sz w:val="24"/>
          <w:szCs w:val="24"/>
        </w:rPr>
        <w:t xml:space="preserve"> </w:t>
      </w:r>
    </w:p>
    <w:p w14:paraId="5C31F3B4" w14:textId="77777777" w:rsidR="006F5B30" w:rsidRDefault="006F5B30" w:rsidP="006F5B30">
      <w:pPr>
        <w:pStyle w:val="Doc-text2"/>
        <w:ind w:left="0" w:firstLine="0"/>
        <w:rPr>
          <w:rFonts w:ascii="Times New Roman" w:hAnsi="Times New Roman"/>
          <w:color w:val="000000" w:themeColor="text1"/>
          <w:sz w:val="24"/>
          <w:szCs w:val="24"/>
          <w:lang w:val="en-001" w:eastAsia="en-US"/>
        </w:rPr>
      </w:pPr>
    </w:p>
    <w:p w14:paraId="035F2EC4" w14:textId="36B954C9" w:rsidR="006F5B30" w:rsidRPr="00642876" w:rsidRDefault="006F5B30" w:rsidP="006F5B30">
      <w:pPr>
        <w:pStyle w:val="Doc-text2"/>
        <w:numPr>
          <w:ilvl w:val="0"/>
          <w:numId w:val="65"/>
        </w:numPr>
        <w:rPr>
          <w:rFonts w:ascii="Times New Roman" w:hAnsi="Times New Roman"/>
          <w:b/>
          <w:bCs/>
          <w:sz w:val="28"/>
          <w:szCs w:val="28"/>
          <w:lang w:eastAsia="en-US"/>
        </w:rPr>
      </w:pPr>
      <w:r>
        <w:rPr>
          <w:rFonts w:ascii="Times New Roman" w:hAnsi="Times New Roman"/>
          <w:b/>
          <w:bCs/>
          <w:sz w:val="28"/>
          <w:szCs w:val="28"/>
          <w:lang w:eastAsia="en-US"/>
        </w:rPr>
        <w:t>Random Access triggering events</w:t>
      </w:r>
    </w:p>
    <w:p w14:paraId="3A7350A7" w14:textId="77777777" w:rsidR="006F5B30" w:rsidRDefault="006F5B30" w:rsidP="008049B1">
      <w:pPr>
        <w:jc w:val="both"/>
        <w:rPr>
          <w:b/>
          <w:lang w:val="en-GB"/>
        </w:rPr>
      </w:pPr>
    </w:p>
    <w:p w14:paraId="6BAFC40E" w14:textId="554AF1F5" w:rsidR="0098050D" w:rsidRPr="0098050D" w:rsidRDefault="006F5B30" w:rsidP="0098050D">
      <w:pPr>
        <w:spacing w:before="120" w:after="180"/>
        <w:rPr>
          <w:lang w:val="en-GB"/>
        </w:rPr>
      </w:pPr>
      <w:r w:rsidRPr="006F5B30">
        <w:t xml:space="preserve">RAN1 </w:t>
      </w:r>
      <w:r>
        <w:rPr>
          <w:lang w:val="en-GB"/>
        </w:rPr>
        <w:t>will</w:t>
      </w:r>
      <w:r w:rsidRPr="006F5B30">
        <w:t xml:space="preserve"> focus on the potential enhancement to support SBFD random access operation triggered by PDCCH.</w:t>
      </w:r>
      <w:r w:rsidRPr="006F5B30">
        <w:t xml:space="preserve"> </w:t>
      </w:r>
      <w:r w:rsidRPr="006F5B30">
        <w:t>Other triggering events, which may have no RAN1 impacts, can be discussed in RAN2</w:t>
      </w:r>
      <w:r>
        <w:rPr>
          <w:lang w:val="en-GB"/>
        </w:rPr>
        <w:t xml:space="preserve">, </w:t>
      </w:r>
      <w:r>
        <w:t>including initial access, connection re-establishment, data arrival, handover</w:t>
      </w:r>
      <w:r w:rsidR="0098050D">
        <w:rPr>
          <w:lang w:val="en-GB"/>
        </w:rPr>
        <w:t>, …</w:t>
      </w:r>
    </w:p>
    <w:p w14:paraId="510145A5" w14:textId="77777777" w:rsidR="0098050D" w:rsidRDefault="0098050D" w:rsidP="0098050D">
      <w:pPr>
        <w:pStyle w:val="Doc-text2"/>
        <w:ind w:left="0" w:firstLine="0"/>
        <w:rPr>
          <w:rFonts w:ascii="Times New Roman" w:hAnsi="Times New Roman"/>
          <w:sz w:val="24"/>
          <w:szCs w:val="24"/>
          <w:lang w:eastAsia="en-US"/>
        </w:rPr>
      </w:pPr>
    </w:p>
    <w:p w14:paraId="58CBF107" w14:textId="3577F050" w:rsidR="0098050D" w:rsidRPr="0098050D" w:rsidRDefault="0098050D" w:rsidP="0098050D">
      <w:pPr>
        <w:pStyle w:val="ListParagraph"/>
        <w:numPr>
          <w:ilvl w:val="0"/>
          <w:numId w:val="67"/>
        </w:numPr>
        <w:rPr>
          <w:rFonts w:ascii="Times New Roman" w:eastAsiaTheme="minorEastAsia" w:hAnsi="Times New Roman"/>
          <w:b/>
          <w:bCs/>
          <w:i/>
          <w:iCs/>
          <w:noProof/>
          <w:sz w:val="24"/>
          <w:szCs w:val="24"/>
          <w:lang w:val="en-GB" w:eastAsia="zh-CN"/>
        </w:rPr>
      </w:pPr>
      <w:r w:rsidRPr="0098050D">
        <w:rPr>
          <w:rFonts w:ascii="Times New Roman" w:eastAsiaTheme="minorEastAsia" w:hAnsi="Times New Roman"/>
          <w:b/>
          <w:bCs/>
          <w:i/>
          <w:iCs/>
          <w:noProof/>
          <w:sz w:val="24"/>
          <w:szCs w:val="24"/>
          <w:lang w:val="en-GB" w:eastAsia="zh-CN"/>
        </w:rPr>
        <w:t xml:space="preserve">RAN2 to evaluate the feasibility and benefits of supporting RACH triggering events within SBFD symbols, analyzing the impact </w:t>
      </w:r>
      <w:r w:rsidRPr="0098050D">
        <w:rPr>
          <w:rFonts w:ascii="Times New Roman" w:eastAsiaTheme="minorEastAsia" w:hAnsi="Times New Roman"/>
          <w:b/>
          <w:bCs/>
          <w:i/>
          <w:iCs/>
          <w:noProof/>
          <w:sz w:val="24"/>
          <w:szCs w:val="24"/>
          <w:lang w:val="en-GB" w:eastAsia="zh-CN"/>
        </w:rPr>
        <w:t>of</w:t>
      </w:r>
      <w:r w:rsidRPr="0098050D">
        <w:rPr>
          <w:rFonts w:ascii="Times New Roman" w:eastAsiaTheme="minorEastAsia" w:hAnsi="Times New Roman"/>
          <w:b/>
          <w:bCs/>
          <w:i/>
          <w:iCs/>
          <w:noProof/>
          <w:sz w:val="24"/>
          <w:szCs w:val="24"/>
          <w:lang w:val="en-GB" w:eastAsia="zh-CN"/>
        </w:rPr>
        <w:t xml:space="preserve"> SBFD operation </w:t>
      </w:r>
      <w:r>
        <w:rPr>
          <w:rFonts w:ascii="Times New Roman" w:eastAsiaTheme="minorEastAsia" w:hAnsi="Times New Roman"/>
          <w:b/>
          <w:bCs/>
          <w:i/>
          <w:iCs/>
          <w:noProof/>
          <w:sz w:val="24"/>
          <w:szCs w:val="24"/>
          <w:lang w:val="en-GB" w:eastAsia="zh-CN"/>
        </w:rPr>
        <w:t>on</w:t>
      </w:r>
      <w:r w:rsidRPr="0098050D">
        <w:rPr>
          <w:rFonts w:ascii="Times New Roman" w:eastAsiaTheme="minorEastAsia" w:hAnsi="Times New Roman"/>
          <w:b/>
          <w:bCs/>
          <w:i/>
          <w:iCs/>
          <w:noProof/>
          <w:sz w:val="24"/>
          <w:szCs w:val="24"/>
          <w:lang w:val="en-GB" w:eastAsia="zh-CN"/>
        </w:rPr>
        <w:t xml:space="preserve"> each triggering event.</w:t>
      </w:r>
    </w:p>
    <w:p w14:paraId="2A20ABF0" w14:textId="77777777" w:rsidR="00831BC3" w:rsidRPr="00552311" w:rsidRDefault="00831BC3" w:rsidP="00B06115">
      <w:pPr>
        <w:jc w:val="both"/>
        <w:rPr>
          <w:color w:val="000000" w:themeColor="text1"/>
          <w:lang w:val="en-GB"/>
        </w:rPr>
      </w:pPr>
    </w:p>
    <w:p w14:paraId="17B2E6E3" w14:textId="03999444" w:rsidR="009A5D90" w:rsidRPr="00552311" w:rsidRDefault="007F38FC">
      <w:pPr>
        <w:pStyle w:val="Heading1"/>
        <w:spacing w:before="180"/>
        <w:rPr>
          <w:rFonts w:ascii="Times New Roman" w:eastAsia="Times New Roman" w:hAnsi="Times New Roman" w:cs="Times New Roman"/>
          <w:color w:val="auto"/>
        </w:rPr>
      </w:pPr>
      <w:r w:rsidRPr="00552311">
        <w:rPr>
          <w:rFonts w:ascii="Times New Roman" w:eastAsia="Times New Roman" w:hAnsi="Times New Roman" w:cs="Times New Roman"/>
          <w:color w:val="auto"/>
        </w:rPr>
        <w:t>3</w:t>
      </w:r>
      <w:r w:rsidR="00674C3F" w:rsidRPr="00552311">
        <w:rPr>
          <w:rFonts w:ascii="Times New Roman" w:eastAsia="Times New Roman" w:hAnsi="Times New Roman" w:cs="Times New Roman"/>
          <w:color w:val="auto"/>
        </w:rPr>
        <w:tab/>
      </w:r>
      <w:r w:rsidR="00674C3F" w:rsidRPr="00552311">
        <w:rPr>
          <w:rFonts w:ascii="Times New Roman" w:eastAsia="Times New Roman" w:hAnsi="Times New Roman" w:cs="Times New Roman"/>
          <w:color w:val="auto"/>
        </w:rPr>
        <w:tab/>
        <w:t>Conclusions</w:t>
      </w:r>
    </w:p>
    <w:p w14:paraId="5673CCDC" w14:textId="74116503" w:rsidR="009676B3" w:rsidRPr="00552311" w:rsidRDefault="00674C3F" w:rsidP="00552311">
      <w:pPr>
        <w:spacing w:line="360" w:lineRule="auto"/>
        <w:rPr>
          <w:b/>
        </w:rPr>
      </w:pPr>
      <w:r w:rsidRPr="00552311">
        <w:t>In conclusion, we have the following proposal</w:t>
      </w:r>
      <w:r w:rsidR="00933E06" w:rsidRPr="00552311">
        <w:t>s</w:t>
      </w:r>
      <w:r w:rsidRPr="00552311">
        <w:t xml:space="preserve">: </w:t>
      </w:r>
    </w:p>
    <w:p w14:paraId="747D755D" w14:textId="77777777" w:rsidR="00B04CBF" w:rsidRDefault="00B04CBF" w:rsidP="00B04CBF">
      <w:pPr>
        <w:pStyle w:val="Doc-text2"/>
        <w:ind w:left="0" w:firstLine="0"/>
        <w:rPr>
          <w:rFonts w:ascii="Times New Roman" w:hAnsi="Times New Roman"/>
          <w:sz w:val="24"/>
          <w:szCs w:val="24"/>
          <w:lang w:eastAsia="en-US"/>
        </w:rPr>
      </w:pPr>
    </w:p>
    <w:p w14:paraId="6E2B33F5" w14:textId="4112CCC2" w:rsidR="006A539E" w:rsidRPr="00B04CBF" w:rsidRDefault="00B04CBF" w:rsidP="0098050D">
      <w:pPr>
        <w:pStyle w:val="ListParagraph"/>
        <w:numPr>
          <w:ilvl w:val="0"/>
          <w:numId w:val="73"/>
        </w:numPr>
        <w:rPr>
          <w:rFonts w:ascii="Times New Roman" w:eastAsiaTheme="minorEastAsia" w:hAnsi="Times New Roman"/>
          <w:b/>
          <w:bCs/>
          <w:i/>
          <w:iCs/>
          <w:noProof/>
          <w:sz w:val="24"/>
          <w:szCs w:val="24"/>
          <w:lang w:val="en-GB" w:eastAsia="zh-CN"/>
        </w:rPr>
      </w:pPr>
      <w:r w:rsidRPr="00C43BEF">
        <w:rPr>
          <w:rFonts w:ascii="Times New Roman" w:eastAsiaTheme="minorEastAsia" w:hAnsi="Times New Roman"/>
          <w:b/>
          <w:bCs/>
          <w:i/>
          <w:iCs/>
          <w:noProof/>
          <w:sz w:val="24"/>
          <w:szCs w:val="24"/>
          <w:lang w:val="en-GB" w:eastAsia="zh-CN"/>
        </w:rPr>
        <w:t>SBFD aware UEs in RRC CONNECTED</w:t>
      </w:r>
      <w:r>
        <w:rPr>
          <w:rFonts w:ascii="Times New Roman" w:eastAsiaTheme="minorEastAsia" w:hAnsi="Times New Roman"/>
          <w:b/>
          <w:bCs/>
          <w:i/>
          <w:iCs/>
          <w:noProof/>
          <w:sz w:val="24"/>
          <w:szCs w:val="24"/>
          <w:lang w:val="en-GB" w:eastAsia="zh-CN"/>
        </w:rPr>
        <w:t xml:space="preserve"> and </w:t>
      </w:r>
      <w:r w:rsidRPr="001C75E4">
        <w:rPr>
          <w:rFonts w:ascii="Times New Roman" w:eastAsiaTheme="minorEastAsia" w:hAnsi="Times New Roman"/>
          <w:b/>
          <w:bCs/>
          <w:i/>
          <w:iCs/>
          <w:noProof/>
          <w:sz w:val="24"/>
          <w:szCs w:val="24"/>
          <w:lang w:val="en-GB" w:eastAsia="zh-CN"/>
        </w:rPr>
        <w:t>RRC IDLE/INACTIVE</w:t>
      </w:r>
      <w:r w:rsidRPr="00C43BEF">
        <w:rPr>
          <w:rFonts w:ascii="Times New Roman" w:eastAsiaTheme="minorEastAsia" w:hAnsi="Times New Roman"/>
          <w:b/>
          <w:bCs/>
          <w:i/>
          <w:iCs/>
          <w:noProof/>
          <w:sz w:val="24"/>
          <w:szCs w:val="24"/>
          <w:lang w:val="en-GB" w:eastAsia="zh-CN"/>
        </w:rPr>
        <w:t xml:space="preserve"> state support Type-</w:t>
      </w:r>
      <w:r>
        <w:rPr>
          <w:rFonts w:ascii="Times New Roman" w:eastAsiaTheme="minorEastAsia" w:hAnsi="Times New Roman"/>
          <w:b/>
          <w:bCs/>
          <w:i/>
          <w:iCs/>
          <w:noProof/>
          <w:sz w:val="24"/>
          <w:szCs w:val="24"/>
          <w:lang w:val="en-GB" w:eastAsia="zh-CN"/>
        </w:rPr>
        <w:t>2</w:t>
      </w:r>
      <w:r w:rsidRPr="00C43BEF">
        <w:rPr>
          <w:rFonts w:ascii="Times New Roman" w:eastAsiaTheme="minorEastAsia" w:hAnsi="Times New Roman"/>
          <w:b/>
          <w:bCs/>
          <w:i/>
          <w:iCs/>
          <w:noProof/>
          <w:sz w:val="24"/>
          <w:szCs w:val="24"/>
          <w:lang w:val="en-GB" w:eastAsia="zh-CN"/>
        </w:rPr>
        <w:t xml:space="preserve"> random access procedure (</w:t>
      </w:r>
      <w:r>
        <w:rPr>
          <w:rFonts w:ascii="Times New Roman" w:eastAsiaTheme="minorEastAsia" w:hAnsi="Times New Roman"/>
          <w:b/>
          <w:bCs/>
          <w:i/>
          <w:iCs/>
          <w:noProof/>
          <w:sz w:val="24"/>
          <w:szCs w:val="24"/>
          <w:lang w:val="en-GB" w:eastAsia="zh-CN"/>
        </w:rPr>
        <w:t>2</w:t>
      </w:r>
      <w:r w:rsidRPr="00C43BEF">
        <w:rPr>
          <w:rFonts w:ascii="Times New Roman" w:eastAsiaTheme="minorEastAsia" w:hAnsi="Times New Roman"/>
          <w:b/>
          <w:bCs/>
          <w:i/>
          <w:iCs/>
          <w:noProof/>
          <w:sz w:val="24"/>
          <w:szCs w:val="24"/>
          <w:lang w:val="en-GB" w:eastAsia="zh-CN"/>
        </w:rPr>
        <w:t>-step RACH) in SBFD symbols.</w:t>
      </w:r>
    </w:p>
    <w:p w14:paraId="0A751E84" w14:textId="77777777" w:rsidR="006A539E" w:rsidRPr="00095F2E" w:rsidRDefault="006A539E" w:rsidP="0098050D">
      <w:pPr>
        <w:pStyle w:val="ListParagraph"/>
        <w:numPr>
          <w:ilvl w:val="0"/>
          <w:numId w:val="73"/>
        </w:numPr>
        <w:rPr>
          <w:rFonts w:ascii="Times New Roman" w:eastAsiaTheme="minorEastAsia" w:hAnsi="Times New Roman"/>
          <w:b/>
          <w:bCs/>
          <w:i/>
          <w:iCs/>
          <w:noProof/>
          <w:sz w:val="24"/>
          <w:szCs w:val="24"/>
          <w:lang w:val="en-GB" w:eastAsia="zh-CN"/>
        </w:rPr>
      </w:pPr>
      <w:r w:rsidRPr="00095F2E">
        <w:rPr>
          <w:rFonts w:ascii="Times New Roman" w:eastAsiaTheme="minorEastAsia" w:hAnsi="Times New Roman"/>
          <w:b/>
          <w:bCs/>
          <w:i/>
          <w:iCs/>
          <w:noProof/>
          <w:sz w:val="24"/>
          <w:szCs w:val="24"/>
          <w:lang w:val="en-GB" w:eastAsia="zh-CN"/>
        </w:rPr>
        <w:t>For Option 1, Alt 1-1, support two different interpretation for msg1-FrequencyStart in rach-ConfigCommon depending if the symbols are SBFD or non-SBFD.</w:t>
      </w:r>
    </w:p>
    <w:p w14:paraId="4A205FA1" w14:textId="77777777" w:rsidR="006A539E" w:rsidRPr="00095F2E" w:rsidRDefault="006A539E" w:rsidP="006A539E">
      <w:pPr>
        <w:pStyle w:val="ListParagraph"/>
        <w:numPr>
          <w:ilvl w:val="0"/>
          <w:numId w:val="69"/>
        </w:numPr>
        <w:rPr>
          <w:rFonts w:ascii="Times New Roman" w:eastAsiaTheme="minorEastAsia" w:hAnsi="Times New Roman"/>
          <w:b/>
          <w:bCs/>
          <w:i/>
          <w:iCs/>
          <w:noProof/>
          <w:sz w:val="24"/>
          <w:szCs w:val="24"/>
          <w:lang w:val="en-GB" w:eastAsia="zh-CN"/>
        </w:rPr>
      </w:pPr>
      <w:r w:rsidRPr="00095F2E">
        <w:rPr>
          <w:rFonts w:ascii="Times New Roman" w:eastAsiaTheme="minorEastAsia" w:hAnsi="Times New Roman"/>
          <w:b/>
          <w:bCs/>
          <w:i/>
          <w:iCs/>
          <w:noProof/>
          <w:sz w:val="24"/>
          <w:szCs w:val="24"/>
          <w:lang w:val="en-GB" w:eastAsia="zh-CN"/>
        </w:rPr>
        <w:t>PRB 0 of the UL BWP as the frequency start reference for the non-SBFD symbols and first full PRB at the start of the UL subband for the SBFD symbols.</w:t>
      </w:r>
    </w:p>
    <w:p w14:paraId="416604DD" w14:textId="1C44C4D1" w:rsidR="006A539E" w:rsidRPr="006A539E" w:rsidRDefault="006A539E" w:rsidP="006A539E">
      <w:pPr>
        <w:pStyle w:val="ListParagraph"/>
        <w:numPr>
          <w:ilvl w:val="0"/>
          <w:numId w:val="69"/>
        </w:numPr>
        <w:rPr>
          <w:rFonts w:ascii="Times New Roman" w:eastAsiaTheme="minorEastAsia" w:hAnsi="Times New Roman"/>
          <w:b/>
          <w:bCs/>
          <w:i/>
          <w:iCs/>
          <w:noProof/>
          <w:sz w:val="24"/>
          <w:szCs w:val="24"/>
          <w:lang w:val="en-GB" w:eastAsia="zh-CN"/>
        </w:rPr>
      </w:pPr>
      <w:r w:rsidRPr="00095F2E">
        <w:rPr>
          <w:rFonts w:ascii="Times New Roman" w:eastAsiaTheme="minorEastAsia" w:hAnsi="Times New Roman"/>
          <w:b/>
          <w:bCs/>
          <w:i/>
          <w:iCs/>
          <w:noProof/>
          <w:sz w:val="24"/>
          <w:szCs w:val="24"/>
          <w:lang w:val="en-GB" w:eastAsia="zh-CN"/>
        </w:rPr>
        <w:t>A modulo operation can be used for SBFD symbols to keep the ROs within the UL usable PRBs.</w:t>
      </w:r>
      <w:r w:rsidRPr="00095F2E">
        <w:rPr>
          <w:rFonts w:cs="Times"/>
          <w:i/>
          <w:iCs/>
          <w:sz w:val="24"/>
          <w:szCs w:val="24"/>
          <w:lang w:val="en-GB"/>
        </w:rPr>
        <w:t xml:space="preserve"> </w:t>
      </w:r>
    </w:p>
    <w:p w14:paraId="01D57C17" w14:textId="77777777" w:rsidR="006A539E" w:rsidRPr="00A06F78" w:rsidRDefault="006A539E" w:rsidP="0098050D">
      <w:pPr>
        <w:pStyle w:val="ListParagraph"/>
        <w:numPr>
          <w:ilvl w:val="0"/>
          <w:numId w:val="73"/>
        </w:numPr>
        <w:rPr>
          <w:rFonts w:ascii="Times New Roman" w:eastAsiaTheme="minorEastAsia" w:hAnsi="Times New Roman"/>
          <w:b/>
          <w:bCs/>
          <w:i/>
          <w:iCs/>
          <w:noProof/>
          <w:sz w:val="24"/>
          <w:szCs w:val="24"/>
          <w:lang w:val="en-GB" w:eastAsia="zh-CN"/>
        </w:rPr>
      </w:pPr>
      <w:r w:rsidRPr="00095F2E">
        <w:rPr>
          <w:rFonts w:ascii="Times New Roman" w:eastAsiaTheme="minorEastAsia" w:hAnsi="Times New Roman"/>
          <w:b/>
          <w:bCs/>
          <w:i/>
          <w:iCs/>
          <w:noProof/>
          <w:sz w:val="24"/>
          <w:szCs w:val="24"/>
          <w:lang w:val="en-GB" w:eastAsia="zh-CN"/>
        </w:rPr>
        <w:t xml:space="preserve">For Option </w:t>
      </w:r>
      <w:r>
        <w:rPr>
          <w:rFonts w:ascii="Times New Roman" w:eastAsiaTheme="minorEastAsia" w:hAnsi="Times New Roman"/>
          <w:b/>
          <w:bCs/>
          <w:i/>
          <w:iCs/>
          <w:noProof/>
          <w:sz w:val="24"/>
          <w:szCs w:val="24"/>
          <w:lang w:val="en-GB" w:eastAsia="zh-CN"/>
        </w:rPr>
        <w:t xml:space="preserve">2, with </w:t>
      </w:r>
      <w:r w:rsidRPr="00A06F78">
        <w:rPr>
          <w:rFonts w:ascii="Times New Roman" w:eastAsiaTheme="minorEastAsia" w:hAnsi="Times New Roman"/>
          <w:b/>
          <w:bCs/>
          <w:i/>
          <w:iCs/>
          <w:noProof/>
          <w:sz w:val="24"/>
          <w:szCs w:val="24"/>
          <w:lang w:val="en-GB" w:eastAsia="zh-CN"/>
        </w:rPr>
        <w:t>two separate RACH configurations</w:t>
      </w:r>
      <w:r>
        <w:rPr>
          <w:rFonts w:ascii="Times New Roman" w:eastAsiaTheme="minorEastAsia" w:hAnsi="Times New Roman"/>
          <w:b/>
          <w:bCs/>
          <w:i/>
          <w:iCs/>
          <w:noProof/>
          <w:sz w:val="24"/>
          <w:szCs w:val="24"/>
          <w:lang w:val="en-GB" w:eastAsia="zh-CN"/>
        </w:rPr>
        <w:t xml:space="preserve">. support </w:t>
      </w:r>
      <w:r w:rsidRPr="00A06F78">
        <w:rPr>
          <w:rFonts w:ascii="Times New Roman" w:eastAsiaTheme="minorEastAsia" w:hAnsi="Times New Roman"/>
          <w:b/>
          <w:bCs/>
          <w:i/>
          <w:iCs/>
          <w:noProof/>
          <w:sz w:val="24"/>
          <w:szCs w:val="24"/>
          <w:lang w:val="en-GB" w:eastAsia="zh-CN"/>
        </w:rPr>
        <w:t>two separate power control parameters for legacy RACH configuration and the additional SBFD RACH configuration (e.g., preambleReceivedTargetPower, powerRampingStep, and preambleTransMax in RACH-ConfigGeneric).</w:t>
      </w:r>
      <w:r w:rsidRPr="00A06F78">
        <w:rPr>
          <w:rFonts w:ascii="Times New Roman" w:hAnsi="Times New Roman"/>
          <w:i/>
          <w:iCs/>
          <w:sz w:val="24"/>
          <w:szCs w:val="24"/>
        </w:rPr>
        <w:t xml:space="preserve"> </w:t>
      </w:r>
    </w:p>
    <w:p w14:paraId="7B4FAF0A" w14:textId="77777777" w:rsidR="0098050D" w:rsidRDefault="0098050D" w:rsidP="0098050D">
      <w:pPr>
        <w:pStyle w:val="Doc-text2"/>
        <w:ind w:left="0" w:firstLine="0"/>
        <w:rPr>
          <w:rFonts w:ascii="Times New Roman" w:hAnsi="Times New Roman"/>
          <w:sz w:val="24"/>
          <w:szCs w:val="24"/>
          <w:lang w:eastAsia="en-US"/>
        </w:rPr>
      </w:pPr>
    </w:p>
    <w:p w14:paraId="3AFB1AA1" w14:textId="77777777" w:rsidR="0098050D" w:rsidRPr="0098050D" w:rsidRDefault="0098050D" w:rsidP="0098050D">
      <w:pPr>
        <w:pStyle w:val="ListParagraph"/>
        <w:numPr>
          <w:ilvl w:val="0"/>
          <w:numId w:val="73"/>
        </w:numPr>
        <w:rPr>
          <w:rFonts w:ascii="Times New Roman" w:eastAsiaTheme="minorEastAsia" w:hAnsi="Times New Roman"/>
          <w:b/>
          <w:bCs/>
          <w:i/>
          <w:iCs/>
          <w:noProof/>
          <w:sz w:val="24"/>
          <w:szCs w:val="24"/>
          <w:lang w:val="en-GB" w:eastAsia="zh-CN"/>
        </w:rPr>
      </w:pPr>
      <w:r w:rsidRPr="0098050D">
        <w:rPr>
          <w:rFonts w:ascii="Times New Roman" w:eastAsiaTheme="minorEastAsia" w:hAnsi="Times New Roman"/>
          <w:b/>
          <w:bCs/>
          <w:i/>
          <w:iCs/>
          <w:noProof/>
          <w:sz w:val="24"/>
          <w:szCs w:val="24"/>
          <w:lang w:val="en-GB" w:eastAsia="zh-CN"/>
        </w:rPr>
        <w:t xml:space="preserve">RAN2 to evaluate the feasibility and benefits of supporting RACH triggering events within SBFD symbols, analyzing the impact of SBFD operation </w:t>
      </w:r>
      <w:r>
        <w:rPr>
          <w:rFonts w:ascii="Times New Roman" w:eastAsiaTheme="minorEastAsia" w:hAnsi="Times New Roman"/>
          <w:b/>
          <w:bCs/>
          <w:i/>
          <w:iCs/>
          <w:noProof/>
          <w:sz w:val="24"/>
          <w:szCs w:val="24"/>
          <w:lang w:val="en-GB" w:eastAsia="zh-CN"/>
        </w:rPr>
        <w:t>on</w:t>
      </w:r>
      <w:r w:rsidRPr="0098050D">
        <w:rPr>
          <w:rFonts w:ascii="Times New Roman" w:eastAsiaTheme="minorEastAsia" w:hAnsi="Times New Roman"/>
          <w:b/>
          <w:bCs/>
          <w:i/>
          <w:iCs/>
          <w:noProof/>
          <w:sz w:val="24"/>
          <w:szCs w:val="24"/>
          <w:lang w:val="en-GB" w:eastAsia="zh-CN"/>
        </w:rPr>
        <w:t xml:space="preserve"> each triggering event.</w:t>
      </w:r>
    </w:p>
    <w:p w14:paraId="78B02A57" w14:textId="77777777" w:rsidR="006A539E" w:rsidRPr="000E1F31" w:rsidRDefault="006A539E" w:rsidP="006A539E">
      <w:pPr>
        <w:pStyle w:val="Doc-text2"/>
        <w:ind w:left="0" w:firstLine="0"/>
        <w:rPr>
          <w:rFonts w:ascii="Times New Roman" w:hAnsi="Times New Roman"/>
          <w:sz w:val="24"/>
          <w:szCs w:val="24"/>
          <w:lang w:val="en-001" w:eastAsia="en-US"/>
        </w:rPr>
      </w:pPr>
    </w:p>
    <w:p w14:paraId="6EBDEF64" w14:textId="77777777" w:rsidR="00716258" w:rsidRPr="00552311" w:rsidRDefault="00716258" w:rsidP="00900359"/>
    <w:p w14:paraId="45396E72" w14:textId="77777777" w:rsidR="0084799B" w:rsidRPr="00552311" w:rsidRDefault="0084799B" w:rsidP="008233CA">
      <w:pPr>
        <w:adjustRightInd w:val="0"/>
        <w:snapToGrid w:val="0"/>
        <w:ind w:left="1080" w:hanging="1080"/>
        <w:rPr>
          <w:b/>
        </w:rPr>
      </w:pPr>
    </w:p>
    <w:p w14:paraId="3D543A3C" w14:textId="726F68BC" w:rsidR="00DD3903" w:rsidRPr="00AA677D" w:rsidRDefault="007F38FC" w:rsidP="00AA677D">
      <w:pPr>
        <w:pStyle w:val="Heading1"/>
        <w:spacing w:before="180"/>
        <w:rPr>
          <w:rFonts w:ascii="Times New Roman" w:eastAsia="Times New Roman" w:hAnsi="Times New Roman" w:cs="Times New Roman"/>
          <w:color w:val="auto"/>
        </w:rPr>
      </w:pPr>
      <w:r w:rsidRPr="00552311">
        <w:rPr>
          <w:rFonts w:ascii="Times New Roman" w:eastAsia="Times New Roman" w:hAnsi="Times New Roman" w:cs="Times New Roman"/>
          <w:color w:val="auto"/>
        </w:rPr>
        <w:t>4</w:t>
      </w:r>
      <w:r w:rsidR="007912B5" w:rsidRPr="00552311">
        <w:rPr>
          <w:rFonts w:ascii="Times New Roman" w:eastAsia="Times New Roman" w:hAnsi="Times New Roman" w:cs="Times New Roman"/>
          <w:color w:val="auto"/>
        </w:rPr>
        <w:tab/>
      </w:r>
      <w:r w:rsidR="007912B5" w:rsidRPr="00552311">
        <w:rPr>
          <w:rFonts w:ascii="Times New Roman" w:eastAsia="Times New Roman" w:hAnsi="Times New Roman" w:cs="Times New Roman"/>
          <w:color w:val="auto"/>
        </w:rPr>
        <w:tab/>
        <w:t>References</w:t>
      </w:r>
    </w:p>
    <w:p w14:paraId="4CC392F1" w14:textId="181F808A" w:rsidR="004E335D" w:rsidRPr="0098050D" w:rsidRDefault="00DD3903" w:rsidP="0098050D">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r w:rsidRPr="00DD3903">
        <w:t>RP-241614</w:t>
      </w:r>
      <w:r w:rsidRPr="00DD3903">
        <w:t xml:space="preserve"> ‘</w:t>
      </w:r>
      <w:r w:rsidRPr="00DD3903">
        <w:t>Revised WID: Evolution of NR duplex operation: Sub-band full duplex (SBFD)</w:t>
      </w:r>
      <w:r w:rsidRPr="00DD3903">
        <w:t>’</w:t>
      </w:r>
      <w:r w:rsidR="00FF45B3" w:rsidRPr="00DD3903">
        <w:tab/>
      </w:r>
      <w:r w:rsidRPr="00DD3903">
        <w:t xml:space="preserve">Huawei, RAN#104,  </w:t>
      </w:r>
      <w:r w:rsidRPr="00DD3903">
        <w:t xml:space="preserve">June 17-20, 2024 </w:t>
      </w:r>
      <w:r w:rsidRPr="00DD3903">
        <w:t xml:space="preserve">, </w:t>
      </w:r>
      <w:r w:rsidRPr="00DD3903">
        <w:t>Shanghai, China</w:t>
      </w:r>
      <w:r w:rsidRPr="00DD3903">
        <w:t>.</w:t>
      </w:r>
    </w:p>
    <w:sectPr w:rsidR="004E335D" w:rsidRPr="0098050D">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F005" w14:textId="77777777" w:rsidR="008E17E2" w:rsidRDefault="008E17E2">
      <w:r>
        <w:separator/>
      </w:r>
    </w:p>
  </w:endnote>
  <w:endnote w:type="continuationSeparator" w:id="0">
    <w:p w14:paraId="011CED05" w14:textId="77777777" w:rsidR="008E17E2" w:rsidRDefault="008E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4469B" w14:textId="77777777" w:rsidR="008E17E2" w:rsidRDefault="008E17E2">
      <w:r>
        <w:separator/>
      </w:r>
    </w:p>
  </w:footnote>
  <w:footnote w:type="continuationSeparator" w:id="0">
    <w:p w14:paraId="3D8FE7E6" w14:textId="77777777" w:rsidR="008E17E2" w:rsidRDefault="008E1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251C3E"/>
    <w:multiLevelType w:val="multilevel"/>
    <w:tmpl w:val="7DBA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D555F"/>
    <w:multiLevelType w:val="multilevel"/>
    <w:tmpl w:val="C128CE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0A7AAB"/>
    <w:multiLevelType w:val="multilevel"/>
    <w:tmpl w:val="7948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CB5623"/>
    <w:multiLevelType w:val="multilevel"/>
    <w:tmpl w:val="94CE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822272"/>
    <w:multiLevelType w:val="multilevel"/>
    <w:tmpl w:val="6DC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D6248A"/>
    <w:multiLevelType w:val="hybridMultilevel"/>
    <w:tmpl w:val="38CC6250"/>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9" w15:restartNumberingAfterBreak="0">
    <w:nsid w:val="0CCF17D9"/>
    <w:multiLevelType w:val="multilevel"/>
    <w:tmpl w:val="2ACE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E4269D"/>
    <w:multiLevelType w:val="multilevel"/>
    <w:tmpl w:val="FEFE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AD2A69"/>
    <w:multiLevelType w:val="multilevel"/>
    <w:tmpl w:val="529E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70D48"/>
    <w:multiLevelType w:val="multilevel"/>
    <w:tmpl w:val="681E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CA2A3F"/>
    <w:multiLevelType w:val="multilevel"/>
    <w:tmpl w:val="01C6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7A1D03"/>
    <w:multiLevelType w:val="hybridMultilevel"/>
    <w:tmpl w:val="B532CD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2878EB"/>
    <w:multiLevelType w:val="multilevel"/>
    <w:tmpl w:val="1E5AC5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BE3489"/>
    <w:multiLevelType w:val="multilevel"/>
    <w:tmpl w:val="30B4D1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5637D4E"/>
    <w:multiLevelType w:val="multilevel"/>
    <w:tmpl w:val="F38A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3"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E3446CD"/>
    <w:multiLevelType w:val="multilevel"/>
    <w:tmpl w:val="D0C008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516924"/>
    <w:multiLevelType w:val="multilevel"/>
    <w:tmpl w:val="B1EE6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FA50187"/>
    <w:multiLevelType w:val="multilevel"/>
    <w:tmpl w:val="8754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331543"/>
    <w:multiLevelType w:val="multilevel"/>
    <w:tmpl w:val="A0B60E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F63F39"/>
    <w:multiLevelType w:val="multilevel"/>
    <w:tmpl w:val="5CD2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1764C9"/>
    <w:multiLevelType w:val="multilevel"/>
    <w:tmpl w:val="667C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FB773A"/>
    <w:multiLevelType w:val="hybridMultilevel"/>
    <w:tmpl w:val="823EF6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026CCA"/>
    <w:multiLevelType w:val="hybridMultilevel"/>
    <w:tmpl w:val="AFD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654102"/>
    <w:multiLevelType w:val="hybridMultilevel"/>
    <w:tmpl w:val="390E602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444726FE"/>
    <w:multiLevelType w:val="multilevel"/>
    <w:tmpl w:val="2634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F91722"/>
    <w:multiLevelType w:val="multilevel"/>
    <w:tmpl w:val="36C0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686F55"/>
    <w:multiLevelType w:val="hybridMultilevel"/>
    <w:tmpl w:val="DBD0627E"/>
    <w:lvl w:ilvl="0" w:tplc="04090001">
      <w:start w:val="1"/>
      <w:numFmt w:val="bullet"/>
      <w:lvlText w:val=""/>
      <w:lvlJc w:val="left"/>
      <w:pPr>
        <w:ind w:left="2445" w:hanging="360"/>
      </w:pPr>
      <w:rPr>
        <w:rFonts w:ascii="Symbol" w:hAnsi="Symbol" w:hint="default"/>
      </w:rPr>
    </w:lvl>
    <w:lvl w:ilvl="1" w:tplc="04090003" w:tentative="1">
      <w:start w:val="1"/>
      <w:numFmt w:val="bullet"/>
      <w:lvlText w:val="o"/>
      <w:lvlJc w:val="left"/>
      <w:pPr>
        <w:ind w:left="3165" w:hanging="360"/>
      </w:pPr>
      <w:rPr>
        <w:rFonts w:ascii="Courier New" w:hAnsi="Courier New" w:cs="Courier New" w:hint="default"/>
      </w:rPr>
    </w:lvl>
    <w:lvl w:ilvl="2" w:tplc="04090005" w:tentative="1">
      <w:start w:val="1"/>
      <w:numFmt w:val="bullet"/>
      <w:lvlText w:val=""/>
      <w:lvlJc w:val="left"/>
      <w:pPr>
        <w:ind w:left="3885" w:hanging="360"/>
      </w:pPr>
      <w:rPr>
        <w:rFonts w:ascii="Wingdings" w:hAnsi="Wingdings" w:hint="default"/>
      </w:rPr>
    </w:lvl>
    <w:lvl w:ilvl="3" w:tplc="04090001" w:tentative="1">
      <w:start w:val="1"/>
      <w:numFmt w:val="bullet"/>
      <w:lvlText w:val=""/>
      <w:lvlJc w:val="left"/>
      <w:pPr>
        <w:ind w:left="4605" w:hanging="360"/>
      </w:pPr>
      <w:rPr>
        <w:rFonts w:ascii="Symbol" w:hAnsi="Symbol" w:hint="default"/>
      </w:rPr>
    </w:lvl>
    <w:lvl w:ilvl="4" w:tplc="04090003" w:tentative="1">
      <w:start w:val="1"/>
      <w:numFmt w:val="bullet"/>
      <w:lvlText w:val="o"/>
      <w:lvlJc w:val="left"/>
      <w:pPr>
        <w:ind w:left="5325" w:hanging="360"/>
      </w:pPr>
      <w:rPr>
        <w:rFonts w:ascii="Courier New" w:hAnsi="Courier New" w:cs="Courier New" w:hint="default"/>
      </w:rPr>
    </w:lvl>
    <w:lvl w:ilvl="5" w:tplc="04090005" w:tentative="1">
      <w:start w:val="1"/>
      <w:numFmt w:val="bullet"/>
      <w:lvlText w:val=""/>
      <w:lvlJc w:val="left"/>
      <w:pPr>
        <w:ind w:left="6045" w:hanging="360"/>
      </w:pPr>
      <w:rPr>
        <w:rFonts w:ascii="Wingdings" w:hAnsi="Wingdings" w:hint="default"/>
      </w:rPr>
    </w:lvl>
    <w:lvl w:ilvl="6" w:tplc="04090001" w:tentative="1">
      <w:start w:val="1"/>
      <w:numFmt w:val="bullet"/>
      <w:lvlText w:val=""/>
      <w:lvlJc w:val="left"/>
      <w:pPr>
        <w:ind w:left="6765" w:hanging="360"/>
      </w:pPr>
      <w:rPr>
        <w:rFonts w:ascii="Symbol" w:hAnsi="Symbol" w:hint="default"/>
      </w:rPr>
    </w:lvl>
    <w:lvl w:ilvl="7" w:tplc="04090003" w:tentative="1">
      <w:start w:val="1"/>
      <w:numFmt w:val="bullet"/>
      <w:lvlText w:val="o"/>
      <w:lvlJc w:val="left"/>
      <w:pPr>
        <w:ind w:left="7485" w:hanging="360"/>
      </w:pPr>
      <w:rPr>
        <w:rFonts w:ascii="Courier New" w:hAnsi="Courier New" w:cs="Courier New" w:hint="default"/>
      </w:rPr>
    </w:lvl>
    <w:lvl w:ilvl="8" w:tplc="04090005" w:tentative="1">
      <w:start w:val="1"/>
      <w:numFmt w:val="bullet"/>
      <w:lvlText w:val=""/>
      <w:lvlJc w:val="left"/>
      <w:pPr>
        <w:ind w:left="8205" w:hanging="360"/>
      </w:pPr>
      <w:rPr>
        <w:rFonts w:ascii="Wingdings" w:hAnsi="Wingdings" w:hint="default"/>
      </w:rPr>
    </w:lvl>
  </w:abstractNum>
  <w:abstractNum w:abstractNumId="42" w15:restartNumberingAfterBreak="0">
    <w:nsid w:val="4F0D5ED6"/>
    <w:multiLevelType w:val="hybridMultilevel"/>
    <w:tmpl w:val="60DC5EA2"/>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71524D"/>
    <w:multiLevelType w:val="multilevel"/>
    <w:tmpl w:val="593A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9651F5"/>
    <w:multiLevelType w:val="multilevel"/>
    <w:tmpl w:val="B8B0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6F04A8"/>
    <w:multiLevelType w:val="hybridMultilevel"/>
    <w:tmpl w:val="390E602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58091847"/>
    <w:multiLevelType w:val="multilevel"/>
    <w:tmpl w:val="1B0032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8113C30"/>
    <w:multiLevelType w:val="hybridMultilevel"/>
    <w:tmpl w:val="F536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45063B"/>
    <w:multiLevelType w:val="multilevel"/>
    <w:tmpl w:val="735A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9460869"/>
    <w:multiLevelType w:val="multilevel"/>
    <w:tmpl w:val="CC64C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A052F71"/>
    <w:multiLevelType w:val="hybridMultilevel"/>
    <w:tmpl w:val="83A6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A732E5A"/>
    <w:multiLevelType w:val="hybridMultilevel"/>
    <w:tmpl w:val="0376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CE1564"/>
    <w:multiLevelType w:val="hybridMultilevel"/>
    <w:tmpl w:val="0B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7D290C"/>
    <w:multiLevelType w:val="multilevel"/>
    <w:tmpl w:val="DBBC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8" w15:restartNumberingAfterBreak="0">
    <w:nsid w:val="67597DC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9" w15:restartNumberingAfterBreak="0">
    <w:nsid w:val="683F11EF"/>
    <w:multiLevelType w:val="multilevel"/>
    <w:tmpl w:val="685E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B65E3D"/>
    <w:multiLevelType w:val="multilevel"/>
    <w:tmpl w:val="4992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DB8771A"/>
    <w:multiLevelType w:val="multilevel"/>
    <w:tmpl w:val="E3B0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072"/>
        </w:tabs>
        <w:ind w:left="-1072" w:hanging="360"/>
      </w:pPr>
      <w:rPr>
        <w:rFonts w:ascii="Symbol" w:hAnsi="Symbol" w:hint="default"/>
        <w:b/>
        <w:i w:val="0"/>
        <w:color w:val="auto"/>
        <w:sz w:val="22"/>
      </w:rPr>
    </w:lvl>
    <w:lvl w:ilvl="1" w:tplc="04090003">
      <w:start w:val="1"/>
      <w:numFmt w:val="bullet"/>
      <w:lvlText w:val="o"/>
      <w:lvlJc w:val="left"/>
      <w:pPr>
        <w:tabs>
          <w:tab w:val="num" w:pos="-1251"/>
        </w:tabs>
        <w:ind w:left="-1251" w:hanging="360"/>
      </w:pPr>
      <w:rPr>
        <w:rFonts w:ascii="Courier New" w:hAnsi="Courier New" w:cs="Courier New" w:hint="default"/>
      </w:rPr>
    </w:lvl>
    <w:lvl w:ilvl="2" w:tplc="04090005">
      <w:start w:val="1"/>
      <w:numFmt w:val="bullet"/>
      <w:lvlText w:val=""/>
      <w:lvlJc w:val="left"/>
      <w:pPr>
        <w:tabs>
          <w:tab w:val="num" w:pos="-531"/>
        </w:tabs>
        <w:ind w:left="-531" w:hanging="360"/>
      </w:pPr>
      <w:rPr>
        <w:rFonts w:ascii="Wingdings" w:hAnsi="Wingdings" w:hint="default"/>
      </w:rPr>
    </w:lvl>
    <w:lvl w:ilvl="3" w:tplc="04090001" w:tentative="1">
      <w:start w:val="1"/>
      <w:numFmt w:val="bullet"/>
      <w:lvlText w:val=""/>
      <w:lvlJc w:val="left"/>
      <w:pPr>
        <w:tabs>
          <w:tab w:val="num" w:pos="189"/>
        </w:tabs>
        <w:ind w:left="189" w:hanging="360"/>
      </w:pPr>
      <w:rPr>
        <w:rFonts w:ascii="Symbol" w:hAnsi="Symbol" w:hint="default"/>
      </w:rPr>
    </w:lvl>
    <w:lvl w:ilvl="4" w:tplc="04090003" w:tentative="1">
      <w:start w:val="1"/>
      <w:numFmt w:val="bullet"/>
      <w:lvlText w:val="o"/>
      <w:lvlJc w:val="left"/>
      <w:pPr>
        <w:tabs>
          <w:tab w:val="num" w:pos="909"/>
        </w:tabs>
        <w:ind w:left="909" w:hanging="360"/>
      </w:pPr>
      <w:rPr>
        <w:rFonts w:ascii="Courier New" w:hAnsi="Courier New" w:cs="Courier New" w:hint="default"/>
      </w:rPr>
    </w:lvl>
    <w:lvl w:ilvl="5" w:tplc="04090005" w:tentative="1">
      <w:start w:val="1"/>
      <w:numFmt w:val="bullet"/>
      <w:lvlText w:val=""/>
      <w:lvlJc w:val="left"/>
      <w:pPr>
        <w:tabs>
          <w:tab w:val="num" w:pos="1629"/>
        </w:tabs>
        <w:ind w:left="1629" w:hanging="360"/>
      </w:pPr>
      <w:rPr>
        <w:rFonts w:ascii="Wingdings" w:hAnsi="Wingdings" w:hint="default"/>
      </w:rPr>
    </w:lvl>
    <w:lvl w:ilvl="6" w:tplc="04090001" w:tentative="1">
      <w:start w:val="1"/>
      <w:numFmt w:val="bullet"/>
      <w:lvlText w:val=""/>
      <w:lvlJc w:val="left"/>
      <w:pPr>
        <w:tabs>
          <w:tab w:val="num" w:pos="2349"/>
        </w:tabs>
        <w:ind w:left="2349" w:hanging="360"/>
      </w:pPr>
      <w:rPr>
        <w:rFonts w:ascii="Symbol" w:hAnsi="Symbol" w:hint="default"/>
      </w:rPr>
    </w:lvl>
    <w:lvl w:ilvl="7" w:tplc="04090003" w:tentative="1">
      <w:start w:val="1"/>
      <w:numFmt w:val="bullet"/>
      <w:lvlText w:val="o"/>
      <w:lvlJc w:val="left"/>
      <w:pPr>
        <w:tabs>
          <w:tab w:val="num" w:pos="3069"/>
        </w:tabs>
        <w:ind w:left="3069" w:hanging="360"/>
      </w:pPr>
      <w:rPr>
        <w:rFonts w:ascii="Courier New" w:hAnsi="Courier New" w:cs="Courier New" w:hint="default"/>
      </w:rPr>
    </w:lvl>
    <w:lvl w:ilvl="8" w:tplc="04090005" w:tentative="1">
      <w:start w:val="1"/>
      <w:numFmt w:val="bullet"/>
      <w:lvlText w:val=""/>
      <w:lvlJc w:val="left"/>
      <w:pPr>
        <w:tabs>
          <w:tab w:val="num" w:pos="3789"/>
        </w:tabs>
        <w:ind w:left="3789" w:hanging="360"/>
      </w:pPr>
      <w:rPr>
        <w:rFonts w:ascii="Wingdings" w:hAnsi="Wingdings" w:hint="default"/>
      </w:rPr>
    </w:lvl>
  </w:abstractNum>
  <w:abstractNum w:abstractNumId="64" w15:restartNumberingAfterBreak="0">
    <w:nsid w:val="709F5661"/>
    <w:multiLevelType w:val="hybridMultilevel"/>
    <w:tmpl w:val="2788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13B2E4A"/>
    <w:multiLevelType w:val="multilevel"/>
    <w:tmpl w:val="32C0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D11199"/>
    <w:multiLevelType w:val="hybridMultilevel"/>
    <w:tmpl w:val="FA74B91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7E386E91"/>
    <w:multiLevelType w:val="multilevel"/>
    <w:tmpl w:val="FA86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618016">
    <w:abstractNumId w:val="66"/>
  </w:num>
  <w:num w:numId="2" w16cid:durableId="498429465">
    <w:abstractNumId w:val="57"/>
  </w:num>
  <w:num w:numId="3" w16cid:durableId="927738022">
    <w:abstractNumId w:val="70"/>
  </w:num>
  <w:num w:numId="4" w16cid:durableId="671421613">
    <w:abstractNumId w:val="60"/>
  </w:num>
  <w:num w:numId="5" w16cid:durableId="1318925413">
    <w:abstractNumId w:val="30"/>
  </w:num>
  <w:num w:numId="6" w16cid:durableId="558713174">
    <w:abstractNumId w:val="67"/>
  </w:num>
  <w:num w:numId="7" w16cid:durableId="971256338">
    <w:abstractNumId w:val="8"/>
  </w:num>
  <w:num w:numId="8" w16cid:durableId="2104177301">
    <w:abstractNumId w:val="63"/>
  </w:num>
  <w:num w:numId="9" w16cid:durableId="503280684">
    <w:abstractNumId w:val="0"/>
  </w:num>
  <w:num w:numId="10" w16cid:durableId="1011370365">
    <w:abstractNumId w:val="71"/>
  </w:num>
  <w:num w:numId="11" w16cid:durableId="202061210">
    <w:abstractNumId w:val="13"/>
  </w:num>
  <w:num w:numId="12" w16cid:durableId="1703088930">
    <w:abstractNumId w:val="19"/>
  </w:num>
  <w:num w:numId="13" w16cid:durableId="951135128">
    <w:abstractNumId w:val="46"/>
  </w:num>
  <w:num w:numId="14" w16cid:durableId="957644210">
    <w:abstractNumId w:val="56"/>
  </w:num>
  <w:num w:numId="15" w16cid:durableId="1856916045">
    <w:abstractNumId w:val="31"/>
  </w:num>
  <w:num w:numId="16" w16cid:durableId="290746202">
    <w:abstractNumId w:val="12"/>
  </w:num>
  <w:num w:numId="17" w16cid:durableId="660692249">
    <w:abstractNumId w:val="36"/>
  </w:num>
  <w:num w:numId="18" w16cid:durableId="203449183">
    <w:abstractNumId w:val="29"/>
  </w:num>
  <w:num w:numId="19" w16cid:durableId="799611372">
    <w:abstractNumId w:val="23"/>
  </w:num>
  <w:num w:numId="20" w16cid:durableId="775246665">
    <w:abstractNumId w:val="35"/>
  </w:num>
  <w:num w:numId="21" w16cid:durableId="1844737152">
    <w:abstractNumId w:val="42"/>
  </w:num>
  <w:num w:numId="22" w16cid:durableId="1397245230">
    <w:abstractNumId w:val="27"/>
  </w:num>
  <w:num w:numId="23" w16cid:durableId="263734945">
    <w:abstractNumId w:val="37"/>
  </w:num>
  <w:num w:numId="24" w16cid:durableId="1694764705">
    <w:abstractNumId w:val="34"/>
  </w:num>
  <w:num w:numId="25" w16cid:durableId="1746955070">
    <w:abstractNumId w:val="64"/>
  </w:num>
  <w:num w:numId="26" w16cid:durableId="1834224785">
    <w:abstractNumId w:val="52"/>
  </w:num>
  <w:num w:numId="27" w16cid:durableId="1753163533">
    <w:abstractNumId w:val="54"/>
  </w:num>
  <w:num w:numId="28" w16cid:durableId="1072197925">
    <w:abstractNumId w:val="17"/>
  </w:num>
  <w:num w:numId="29" w16cid:durableId="175967058">
    <w:abstractNumId w:val="69"/>
  </w:num>
  <w:num w:numId="30" w16cid:durableId="1005134891">
    <w:abstractNumId w:val="41"/>
  </w:num>
  <w:num w:numId="31" w16cid:durableId="455947412">
    <w:abstractNumId w:val="5"/>
  </w:num>
  <w:num w:numId="32" w16cid:durableId="2054961465">
    <w:abstractNumId w:val="7"/>
  </w:num>
  <w:num w:numId="33" w16cid:durableId="990327312">
    <w:abstractNumId w:val="48"/>
  </w:num>
  <w:num w:numId="34" w16cid:durableId="396516012">
    <w:abstractNumId w:val="15"/>
  </w:num>
  <w:num w:numId="35" w16cid:durableId="1988322143">
    <w:abstractNumId w:val="39"/>
  </w:num>
  <w:num w:numId="36" w16cid:durableId="191579213">
    <w:abstractNumId w:val="3"/>
  </w:num>
  <w:num w:numId="37" w16cid:durableId="2076199496">
    <w:abstractNumId w:val="11"/>
  </w:num>
  <w:num w:numId="38" w16cid:durableId="500238450">
    <w:abstractNumId w:val="4"/>
  </w:num>
  <w:num w:numId="39" w16cid:durableId="558253236">
    <w:abstractNumId w:val="33"/>
  </w:num>
  <w:num w:numId="40" w16cid:durableId="57678722">
    <w:abstractNumId w:val="65"/>
  </w:num>
  <w:num w:numId="41" w16cid:durableId="585959203">
    <w:abstractNumId w:val="10"/>
  </w:num>
  <w:num w:numId="42" w16cid:durableId="194973298">
    <w:abstractNumId w:val="50"/>
  </w:num>
  <w:num w:numId="43" w16cid:durableId="663628183">
    <w:abstractNumId w:val="62"/>
  </w:num>
  <w:num w:numId="44" w16cid:durableId="869951998">
    <w:abstractNumId w:val="26"/>
  </w:num>
  <w:num w:numId="45" w16cid:durableId="1941716616">
    <w:abstractNumId w:val="72"/>
  </w:num>
  <w:num w:numId="46" w16cid:durableId="2116363099">
    <w:abstractNumId w:val="24"/>
  </w:num>
  <w:num w:numId="47" w16cid:durableId="33969291">
    <w:abstractNumId w:val="21"/>
  </w:num>
  <w:num w:numId="48" w16cid:durableId="229461172">
    <w:abstractNumId w:val="20"/>
  </w:num>
  <w:num w:numId="49" w16cid:durableId="1039361418">
    <w:abstractNumId w:val="43"/>
  </w:num>
  <w:num w:numId="50" w16cid:durableId="1805154317">
    <w:abstractNumId w:val="18"/>
  </w:num>
  <w:num w:numId="51" w16cid:durableId="1317339138">
    <w:abstractNumId w:val="49"/>
  </w:num>
  <w:num w:numId="52" w16cid:durableId="864438433">
    <w:abstractNumId w:val="2"/>
  </w:num>
  <w:num w:numId="53" w16cid:durableId="1955676139">
    <w:abstractNumId w:val="1"/>
  </w:num>
  <w:num w:numId="54" w16cid:durableId="1981492887">
    <w:abstractNumId w:val="47"/>
  </w:num>
  <w:num w:numId="55" w16cid:durableId="159127667">
    <w:abstractNumId w:val="9"/>
  </w:num>
  <w:num w:numId="56" w16cid:durableId="1034185550">
    <w:abstractNumId w:val="28"/>
  </w:num>
  <w:num w:numId="57" w16cid:durableId="301884449">
    <w:abstractNumId w:val="59"/>
  </w:num>
  <w:num w:numId="58" w16cid:durableId="785924668">
    <w:abstractNumId w:val="55"/>
  </w:num>
  <w:num w:numId="59" w16cid:durableId="1685857825">
    <w:abstractNumId w:val="40"/>
  </w:num>
  <w:num w:numId="60" w16cid:durableId="1315336011">
    <w:abstractNumId w:val="61"/>
  </w:num>
  <w:num w:numId="61" w16cid:durableId="771827418">
    <w:abstractNumId w:val="44"/>
  </w:num>
  <w:num w:numId="62" w16cid:durableId="46075999">
    <w:abstractNumId w:val="32"/>
  </w:num>
  <w:num w:numId="63" w16cid:durableId="1852796016">
    <w:abstractNumId w:val="51"/>
  </w:num>
  <w:num w:numId="64" w16cid:durableId="525407564">
    <w:abstractNumId w:val="16"/>
  </w:num>
  <w:num w:numId="65" w16cid:durableId="1749185826">
    <w:abstractNumId w:val="53"/>
  </w:num>
  <w:num w:numId="66" w16cid:durableId="1402368639">
    <w:abstractNumId w:val="25"/>
  </w:num>
  <w:num w:numId="67" w16cid:durableId="692875697">
    <w:abstractNumId w:val="38"/>
  </w:num>
  <w:num w:numId="68" w16cid:durableId="124860606">
    <w:abstractNumId w:val="68"/>
  </w:num>
  <w:num w:numId="69" w16cid:durableId="1501041986">
    <w:abstractNumId w:val="22"/>
  </w:num>
  <w:num w:numId="70" w16cid:durableId="1869679866">
    <w:abstractNumId w:val="14"/>
  </w:num>
  <w:num w:numId="71" w16cid:durableId="1057241308">
    <w:abstractNumId w:val="58"/>
  </w:num>
  <w:num w:numId="72" w16cid:durableId="2059818919">
    <w:abstractNumId w:val="6"/>
  </w:num>
  <w:num w:numId="73" w16cid:durableId="1267544401">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21FE"/>
    <w:rsid w:val="00013277"/>
    <w:rsid w:val="0001526B"/>
    <w:rsid w:val="00016A11"/>
    <w:rsid w:val="000241D7"/>
    <w:rsid w:val="00024BB8"/>
    <w:rsid w:val="00034161"/>
    <w:rsid w:val="00040091"/>
    <w:rsid w:val="00047CF0"/>
    <w:rsid w:val="00050D6C"/>
    <w:rsid w:val="00053EA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5F2E"/>
    <w:rsid w:val="000975EC"/>
    <w:rsid w:val="000A02FF"/>
    <w:rsid w:val="000A5E7D"/>
    <w:rsid w:val="000A6E4B"/>
    <w:rsid w:val="000B3272"/>
    <w:rsid w:val="000B3F14"/>
    <w:rsid w:val="000B7E9E"/>
    <w:rsid w:val="000C05DF"/>
    <w:rsid w:val="000C2318"/>
    <w:rsid w:val="000C338B"/>
    <w:rsid w:val="000C35EB"/>
    <w:rsid w:val="000D4192"/>
    <w:rsid w:val="000D436A"/>
    <w:rsid w:val="000D7687"/>
    <w:rsid w:val="000E1A72"/>
    <w:rsid w:val="000E1F31"/>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07AD6"/>
    <w:rsid w:val="001118EA"/>
    <w:rsid w:val="00111B19"/>
    <w:rsid w:val="00114A5A"/>
    <w:rsid w:val="00116EF5"/>
    <w:rsid w:val="00117218"/>
    <w:rsid w:val="001178C8"/>
    <w:rsid w:val="00121492"/>
    <w:rsid w:val="0012627C"/>
    <w:rsid w:val="00127939"/>
    <w:rsid w:val="00127F3D"/>
    <w:rsid w:val="001307F0"/>
    <w:rsid w:val="0013352B"/>
    <w:rsid w:val="00133CBD"/>
    <w:rsid w:val="001374DC"/>
    <w:rsid w:val="00150E87"/>
    <w:rsid w:val="00152AD3"/>
    <w:rsid w:val="0015349F"/>
    <w:rsid w:val="00154CDE"/>
    <w:rsid w:val="001565D3"/>
    <w:rsid w:val="00156AE5"/>
    <w:rsid w:val="00157D67"/>
    <w:rsid w:val="00164CCC"/>
    <w:rsid w:val="00167841"/>
    <w:rsid w:val="00172AEA"/>
    <w:rsid w:val="00174AEC"/>
    <w:rsid w:val="001763E2"/>
    <w:rsid w:val="001818CA"/>
    <w:rsid w:val="00181A09"/>
    <w:rsid w:val="00182054"/>
    <w:rsid w:val="00182264"/>
    <w:rsid w:val="0018589E"/>
    <w:rsid w:val="00187D78"/>
    <w:rsid w:val="0019017C"/>
    <w:rsid w:val="00191014"/>
    <w:rsid w:val="00192D5B"/>
    <w:rsid w:val="00194C4B"/>
    <w:rsid w:val="00195057"/>
    <w:rsid w:val="00195D87"/>
    <w:rsid w:val="001967B1"/>
    <w:rsid w:val="001A4D59"/>
    <w:rsid w:val="001A54E9"/>
    <w:rsid w:val="001B1169"/>
    <w:rsid w:val="001B263D"/>
    <w:rsid w:val="001C246C"/>
    <w:rsid w:val="001C53D9"/>
    <w:rsid w:val="001C75E4"/>
    <w:rsid w:val="001D2BD5"/>
    <w:rsid w:val="001D2E5F"/>
    <w:rsid w:val="001D39D6"/>
    <w:rsid w:val="001E01E2"/>
    <w:rsid w:val="001E0BE7"/>
    <w:rsid w:val="001F09BB"/>
    <w:rsid w:val="001F0A49"/>
    <w:rsid w:val="001F1981"/>
    <w:rsid w:val="001F23F3"/>
    <w:rsid w:val="001F2D75"/>
    <w:rsid w:val="001F3960"/>
    <w:rsid w:val="001F4ACF"/>
    <w:rsid w:val="001F527F"/>
    <w:rsid w:val="001F5A1F"/>
    <w:rsid w:val="001F655F"/>
    <w:rsid w:val="001F66BC"/>
    <w:rsid w:val="0020040A"/>
    <w:rsid w:val="00202985"/>
    <w:rsid w:val="002029E4"/>
    <w:rsid w:val="00207A00"/>
    <w:rsid w:val="002109AD"/>
    <w:rsid w:val="00214FB1"/>
    <w:rsid w:val="00216178"/>
    <w:rsid w:val="00220FD3"/>
    <w:rsid w:val="00221365"/>
    <w:rsid w:val="002243E3"/>
    <w:rsid w:val="00224F5C"/>
    <w:rsid w:val="00231856"/>
    <w:rsid w:val="00234157"/>
    <w:rsid w:val="00235682"/>
    <w:rsid w:val="00235FEE"/>
    <w:rsid w:val="002362E7"/>
    <w:rsid w:val="00236BD9"/>
    <w:rsid w:val="0024153A"/>
    <w:rsid w:val="00243322"/>
    <w:rsid w:val="002503DC"/>
    <w:rsid w:val="002558B5"/>
    <w:rsid w:val="002606C7"/>
    <w:rsid w:val="00261C6E"/>
    <w:rsid w:val="00263FAB"/>
    <w:rsid w:val="002675DF"/>
    <w:rsid w:val="002676C6"/>
    <w:rsid w:val="00271BBA"/>
    <w:rsid w:val="002724C8"/>
    <w:rsid w:val="002731FE"/>
    <w:rsid w:val="00276317"/>
    <w:rsid w:val="002765BB"/>
    <w:rsid w:val="0027744E"/>
    <w:rsid w:val="00277F33"/>
    <w:rsid w:val="0028034C"/>
    <w:rsid w:val="00280AFB"/>
    <w:rsid w:val="0028295B"/>
    <w:rsid w:val="00283088"/>
    <w:rsid w:val="00284E12"/>
    <w:rsid w:val="00290D96"/>
    <w:rsid w:val="0029229D"/>
    <w:rsid w:val="002923AD"/>
    <w:rsid w:val="002938BB"/>
    <w:rsid w:val="00294672"/>
    <w:rsid w:val="00297844"/>
    <w:rsid w:val="002A0F34"/>
    <w:rsid w:val="002A2145"/>
    <w:rsid w:val="002A2E36"/>
    <w:rsid w:val="002A50B5"/>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0378D"/>
    <w:rsid w:val="003130B1"/>
    <w:rsid w:val="00317721"/>
    <w:rsid w:val="00324B83"/>
    <w:rsid w:val="003255CB"/>
    <w:rsid w:val="00332736"/>
    <w:rsid w:val="0033662C"/>
    <w:rsid w:val="00340976"/>
    <w:rsid w:val="0034186D"/>
    <w:rsid w:val="00342FB4"/>
    <w:rsid w:val="00344D08"/>
    <w:rsid w:val="003452EB"/>
    <w:rsid w:val="00350357"/>
    <w:rsid w:val="0035056F"/>
    <w:rsid w:val="003552BC"/>
    <w:rsid w:val="00355CA2"/>
    <w:rsid w:val="00356F8E"/>
    <w:rsid w:val="003604BD"/>
    <w:rsid w:val="00360AB7"/>
    <w:rsid w:val="003617C4"/>
    <w:rsid w:val="00366332"/>
    <w:rsid w:val="00367B26"/>
    <w:rsid w:val="003729C9"/>
    <w:rsid w:val="00372E4D"/>
    <w:rsid w:val="003746C2"/>
    <w:rsid w:val="00374D8C"/>
    <w:rsid w:val="00376EE7"/>
    <w:rsid w:val="00384017"/>
    <w:rsid w:val="00385802"/>
    <w:rsid w:val="0038582F"/>
    <w:rsid w:val="00387B6B"/>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34A8"/>
    <w:rsid w:val="00414F38"/>
    <w:rsid w:val="00415385"/>
    <w:rsid w:val="004170C4"/>
    <w:rsid w:val="00422873"/>
    <w:rsid w:val="00424F02"/>
    <w:rsid w:val="00430B04"/>
    <w:rsid w:val="00433A52"/>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3F20"/>
    <w:rsid w:val="0048454D"/>
    <w:rsid w:val="00485540"/>
    <w:rsid w:val="004855E2"/>
    <w:rsid w:val="004900E6"/>
    <w:rsid w:val="0049339C"/>
    <w:rsid w:val="00496B8B"/>
    <w:rsid w:val="004A11D9"/>
    <w:rsid w:val="004A44C9"/>
    <w:rsid w:val="004A75A2"/>
    <w:rsid w:val="004B0A05"/>
    <w:rsid w:val="004B0A14"/>
    <w:rsid w:val="004B6687"/>
    <w:rsid w:val="004C0EC4"/>
    <w:rsid w:val="004D06F0"/>
    <w:rsid w:val="004D3FAF"/>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600D"/>
    <w:rsid w:val="0050744D"/>
    <w:rsid w:val="00507907"/>
    <w:rsid w:val="00510DA5"/>
    <w:rsid w:val="005110A1"/>
    <w:rsid w:val="00520821"/>
    <w:rsid w:val="00530E60"/>
    <w:rsid w:val="00536997"/>
    <w:rsid w:val="005370D3"/>
    <w:rsid w:val="00540138"/>
    <w:rsid w:val="005409A7"/>
    <w:rsid w:val="00540A1E"/>
    <w:rsid w:val="00542A5D"/>
    <w:rsid w:val="0054354E"/>
    <w:rsid w:val="00546E23"/>
    <w:rsid w:val="00550719"/>
    <w:rsid w:val="00552311"/>
    <w:rsid w:val="00553016"/>
    <w:rsid w:val="00553F54"/>
    <w:rsid w:val="00555753"/>
    <w:rsid w:val="00556608"/>
    <w:rsid w:val="005579E6"/>
    <w:rsid w:val="005608BC"/>
    <w:rsid w:val="00562F99"/>
    <w:rsid w:val="005638D2"/>
    <w:rsid w:val="00566BCB"/>
    <w:rsid w:val="00567E0C"/>
    <w:rsid w:val="00571EDE"/>
    <w:rsid w:val="00572E3E"/>
    <w:rsid w:val="00574551"/>
    <w:rsid w:val="005778B4"/>
    <w:rsid w:val="00583C11"/>
    <w:rsid w:val="005863AE"/>
    <w:rsid w:val="0059021B"/>
    <w:rsid w:val="005920F5"/>
    <w:rsid w:val="005924D8"/>
    <w:rsid w:val="0059497A"/>
    <w:rsid w:val="005961A6"/>
    <w:rsid w:val="00597EEA"/>
    <w:rsid w:val="005A1F28"/>
    <w:rsid w:val="005A419E"/>
    <w:rsid w:val="005A500C"/>
    <w:rsid w:val="005A50D2"/>
    <w:rsid w:val="005B034F"/>
    <w:rsid w:val="005B5CDA"/>
    <w:rsid w:val="005C31BB"/>
    <w:rsid w:val="005C4B87"/>
    <w:rsid w:val="005D0D0E"/>
    <w:rsid w:val="005D113A"/>
    <w:rsid w:val="005D2BE0"/>
    <w:rsid w:val="005E006B"/>
    <w:rsid w:val="005E0D63"/>
    <w:rsid w:val="005E1912"/>
    <w:rsid w:val="005E6DB2"/>
    <w:rsid w:val="005E7389"/>
    <w:rsid w:val="005E784E"/>
    <w:rsid w:val="005F1C88"/>
    <w:rsid w:val="005F427F"/>
    <w:rsid w:val="005F470F"/>
    <w:rsid w:val="00600A8F"/>
    <w:rsid w:val="00601CF9"/>
    <w:rsid w:val="00603E3E"/>
    <w:rsid w:val="00607ABA"/>
    <w:rsid w:val="00610211"/>
    <w:rsid w:val="0061619C"/>
    <w:rsid w:val="0062180A"/>
    <w:rsid w:val="00624458"/>
    <w:rsid w:val="00627B4F"/>
    <w:rsid w:val="006305F2"/>
    <w:rsid w:val="00632F61"/>
    <w:rsid w:val="00636B8B"/>
    <w:rsid w:val="00637DB1"/>
    <w:rsid w:val="00642876"/>
    <w:rsid w:val="00644CFE"/>
    <w:rsid w:val="0064587F"/>
    <w:rsid w:val="0064635D"/>
    <w:rsid w:val="006474D8"/>
    <w:rsid w:val="006513F6"/>
    <w:rsid w:val="00651A90"/>
    <w:rsid w:val="00653ECD"/>
    <w:rsid w:val="00653F7A"/>
    <w:rsid w:val="00654C0C"/>
    <w:rsid w:val="0065546B"/>
    <w:rsid w:val="00656CC0"/>
    <w:rsid w:val="00660F5E"/>
    <w:rsid w:val="00665F4C"/>
    <w:rsid w:val="0066623A"/>
    <w:rsid w:val="006677BD"/>
    <w:rsid w:val="006724AD"/>
    <w:rsid w:val="006728C4"/>
    <w:rsid w:val="00674752"/>
    <w:rsid w:val="00674972"/>
    <w:rsid w:val="00674C3F"/>
    <w:rsid w:val="00676F64"/>
    <w:rsid w:val="006773A2"/>
    <w:rsid w:val="00681C7C"/>
    <w:rsid w:val="00686CEB"/>
    <w:rsid w:val="00686E3D"/>
    <w:rsid w:val="0069427F"/>
    <w:rsid w:val="006970F8"/>
    <w:rsid w:val="006A355C"/>
    <w:rsid w:val="006A539E"/>
    <w:rsid w:val="006A78F0"/>
    <w:rsid w:val="006B2321"/>
    <w:rsid w:val="006B31B7"/>
    <w:rsid w:val="006B4831"/>
    <w:rsid w:val="006B76B3"/>
    <w:rsid w:val="006C1002"/>
    <w:rsid w:val="006C259D"/>
    <w:rsid w:val="006C2B7D"/>
    <w:rsid w:val="006C3DE4"/>
    <w:rsid w:val="006C57B2"/>
    <w:rsid w:val="006C67ED"/>
    <w:rsid w:val="006C6E6E"/>
    <w:rsid w:val="006D19E4"/>
    <w:rsid w:val="006D1BFE"/>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54B8"/>
    <w:rsid w:val="006F5B30"/>
    <w:rsid w:val="006F75A2"/>
    <w:rsid w:val="006F7CC5"/>
    <w:rsid w:val="006F7F65"/>
    <w:rsid w:val="007019AD"/>
    <w:rsid w:val="00701FDC"/>
    <w:rsid w:val="00706E55"/>
    <w:rsid w:val="0070776B"/>
    <w:rsid w:val="00713444"/>
    <w:rsid w:val="0071519F"/>
    <w:rsid w:val="00716258"/>
    <w:rsid w:val="00717B5B"/>
    <w:rsid w:val="00721AD2"/>
    <w:rsid w:val="0072223A"/>
    <w:rsid w:val="0072257C"/>
    <w:rsid w:val="00724129"/>
    <w:rsid w:val="007307D5"/>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682B"/>
    <w:rsid w:val="00777211"/>
    <w:rsid w:val="0077765C"/>
    <w:rsid w:val="007777FB"/>
    <w:rsid w:val="0078213D"/>
    <w:rsid w:val="00785223"/>
    <w:rsid w:val="007875D9"/>
    <w:rsid w:val="007912B5"/>
    <w:rsid w:val="007913A9"/>
    <w:rsid w:val="007946BA"/>
    <w:rsid w:val="0079530E"/>
    <w:rsid w:val="007A077A"/>
    <w:rsid w:val="007A1C49"/>
    <w:rsid w:val="007A2BDA"/>
    <w:rsid w:val="007A4D3F"/>
    <w:rsid w:val="007A5540"/>
    <w:rsid w:val="007B01B1"/>
    <w:rsid w:val="007B43A6"/>
    <w:rsid w:val="007B76B9"/>
    <w:rsid w:val="007B7834"/>
    <w:rsid w:val="007C2EAE"/>
    <w:rsid w:val="007D0AE6"/>
    <w:rsid w:val="007D13F1"/>
    <w:rsid w:val="007D1CFA"/>
    <w:rsid w:val="007E0FF6"/>
    <w:rsid w:val="007E2105"/>
    <w:rsid w:val="007E73A9"/>
    <w:rsid w:val="007E73DB"/>
    <w:rsid w:val="007F0ACE"/>
    <w:rsid w:val="007F2E38"/>
    <w:rsid w:val="007F38FC"/>
    <w:rsid w:val="007F641D"/>
    <w:rsid w:val="00800098"/>
    <w:rsid w:val="008049B1"/>
    <w:rsid w:val="00805FD6"/>
    <w:rsid w:val="008112CE"/>
    <w:rsid w:val="008150E0"/>
    <w:rsid w:val="00816C4C"/>
    <w:rsid w:val="00817CD6"/>
    <w:rsid w:val="008216F2"/>
    <w:rsid w:val="008233CA"/>
    <w:rsid w:val="00823574"/>
    <w:rsid w:val="00831BC3"/>
    <w:rsid w:val="0083287D"/>
    <w:rsid w:val="00832991"/>
    <w:rsid w:val="008339BA"/>
    <w:rsid w:val="00833A61"/>
    <w:rsid w:val="008353F5"/>
    <w:rsid w:val="008358C6"/>
    <w:rsid w:val="008417DC"/>
    <w:rsid w:val="00841ED1"/>
    <w:rsid w:val="008431E9"/>
    <w:rsid w:val="008438BE"/>
    <w:rsid w:val="008450F7"/>
    <w:rsid w:val="0084600D"/>
    <w:rsid w:val="0084799B"/>
    <w:rsid w:val="00853BCF"/>
    <w:rsid w:val="008559CF"/>
    <w:rsid w:val="00860740"/>
    <w:rsid w:val="00860DB4"/>
    <w:rsid w:val="00861FC3"/>
    <w:rsid w:val="008633F6"/>
    <w:rsid w:val="0086681A"/>
    <w:rsid w:val="0087187E"/>
    <w:rsid w:val="00872E28"/>
    <w:rsid w:val="00875317"/>
    <w:rsid w:val="00877276"/>
    <w:rsid w:val="008803BF"/>
    <w:rsid w:val="00880588"/>
    <w:rsid w:val="008808A1"/>
    <w:rsid w:val="00884E0C"/>
    <w:rsid w:val="008874E4"/>
    <w:rsid w:val="008877C4"/>
    <w:rsid w:val="00891C99"/>
    <w:rsid w:val="00897AEE"/>
    <w:rsid w:val="008A3EAA"/>
    <w:rsid w:val="008B1E8C"/>
    <w:rsid w:val="008B3191"/>
    <w:rsid w:val="008B5446"/>
    <w:rsid w:val="008B7400"/>
    <w:rsid w:val="008B79FF"/>
    <w:rsid w:val="008C16BC"/>
    <w:rsid w:val="008C3D54"/>
    <w:rsid w:val="008D0226"/>
    <w:rsid w:val="008D16D8"/>
    <w:rsid w:val="008D1FA4"/>
    <w:rsid w:val="008E17E2"/>
    <w:rsid w:val="008E20E0"/>
    <w:rsid w:val="008E21A3"/>
    <w:rsid w:val="008E323C"/>
    <w:rsid w:val="008E362B"/>
    <w:rsid w:val="008E3EEF"/>
    <w:rsid w:val="008E5C5D"/>
    <w:rsid w:val="008E7D68"/>
    <w:rsid w:val="008F3E15"/>
    <w:rsid w:val="008F5F17"/>
    <w:rsid w:val="008F76E4"/>
    <w:rsid w:val="00900359"/>
    <w:rsid w:val="00901B14"/>
    <w:rsid w:val="00904F17"/>
    <w:rsid w:val="00906836"/>
    <w:rsid w:val="00907135"/>
    <w:rsid w:val="00910A79"/>
    <w:rsid w:val="0091180C"/>
    <w:rsid w:val="0091576C"/>
    <w:rsid w:val="00915B45"/>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40B5"/>
    <w:rsid w:val="00954D64"/>
    <w:rsid w:val="009560B1"/>
    <w:rsid w:val="00960929"/>
    <w:rsid w:val="00962003"/>
    <w:rsid w:val="00964ABE"/>
    <w:rsid w:val="009676B3"/>
    <w:rsid w:val="00970B77"/>
    <w:rsid w:val="00976D04"/>
    <w:rsid w:val="00976E05"/>
    <w:rsid w:val="0098050D"/>
    <w:rsid w:val="0098088E"/>
    <w:rsid w:val="00981821"/>
    <w:rsid w:val="00983C38"/>
    <w:rsid w:val="00984085"/>
    <w:rsid w:val="0098540C"/>
    <w:rsid w:val="00986DC2"/>
    <w:rsid w:val="00992AC8"/>
    <w:rsid w:val="009949EE"/>
    <w:rsid w:val="009974D9"/>
    <w:rsid w:val="00997925"/>
    <w:rsid w:val="009A0872"/>
    <w:rsid w:val="009A2387"/>
    <w:rsid w:val="009A5D90"/>
    <w:rsid w:val="009B3DA5"/>
    <w:rsid w:val="009B53D7"/>
    <w:rsid w:val="009B7F66"/>
    <w:rsid w:val="009C0A52"/>
    <w:rsid w:val="009C0E28"/>
    <w:rsid w:val="009C1B53"/>
    <w:rsid w:val="009C1C41"/>
    <w:rsid w:val="009C4B0C"/>
    <w:rsid w:val="009C601D"/>
    <w:rsid w:val="009D0D29"/>
    <w:rsid w:val="009D27AF"/>
    <w:rsid w:val="009D2B87"/>
    <w:rsid w:val="009D3247"/>
    <w:rsid w:val="009D518D"/>
    <w:rsid w:val="009D5CD4"/>
    <w:rsid w:val="009E2372"/>
    <w:rsid w:val="009E2B90"/>
    <w:rsid w:val="009E2E2C"/>
    <w:rsid w:val="009E30DB"/>
    <w:rsid w:val="009E4DBA"/>
    <w:rsid w:val="009E4F1D"/>
    <w:rsid w:val="009E6DBC"/>
    <w:rsid w:val="009E7F61"/>
    <w:rsid w:val="009F130B"/>
    <w:rsid w:val="009F262E"/>
    <w:rsid w:val="009F5BA2"/>
    <w:rsid w:val="00A054D2"/>
    <w:rsid w:val="00A06F78"/>
    <w:rsid w:val="00A076F7"/>
    <w:rsid w:val="00A12131"/>
    <w:rsid w:val="00A14AEC"/>
    <w:rsid w:val="00A14C12"/>
    <w:rsid w:val="00A170F8"/>
    <w:rsid w:val="00A17901"/>
    <w:rsid w:val="00A17986"/>
    <w:rsid w:val="00A2143D"/>
    <w:rsid w:val="00A27EC8"/>
    <w:rsid w:val="00A32A57"/>
    <w:rsid w:val="00A33DA6"/>
    <w:rsid w:val="00A35DCC"/>
    <w:rsid w:val="00A42492"/>
    <w:rsid w:val="00A43D3F"/>
    <w:rsid w:val="00A45ABF"/>
    <w:rsid w:val="00A56E1B"/>
    <w:rsid w:val="00A64351"/>
    <w:rsid w:val="00A6604C"/>
    <w:rsid w:val="00A66658"/>
    <w:rsid w:val="00A66E7B"/>
    <w:rsid w:val="00A67BEA"/>
    <w:rsid w:val="00A7180E"/>
    <w:rsid w:val="00A72B2F"/>
    <w:rsid w:val="00A74369"/>
    <w:rsid w:val="00A75C0A"/>
    <w:rsid w:val="00A76731"/>
    <w:rsid w:val="00A81906"/>
    <w:rsid w:val="00A85A62"/>
    <w:rsid w:val="00A90DCA"/>
    <w:rsid w:val="00A93684"/>
    <w:rsid w:val="00A93D52"/>
    <w:rsid w:val="00A95093"/>
    <w:rsid w:val="00A95691"/>
    <w:rsid w:val="00AA0ED4"/>
    <w:rsid w:val="00AA5410"/>
    <w:rsid w:val="00AA5914"/>
    <w:rsid w:val="00AA677D"/>
    <w:rsid w:val="00AB060F"/>
    <w:rsid w:val="00AB1878"/>
    <w:rsid w:val="00AB220F"/>
    <w:rsid w:val="00AB2C8E"/>
    <w:rsid w:val="00AB40AE"/>
    <w:rsid w:val="00AB6BD8"/>
    <w:rsid w:val="00AB75F5"/>
    <w:rsid w:val="00AB7725"/>
    <w:rsid w:val="00AC2079"/>
    <w:rsid w:val="00AC23EE"/>
    <w:rsid w:val="00AC6921"/>
    <w:rsid w:val="00AD39F1"/>
    <w:rsid w:val="00AD78C3"/>
    <w:rsid w:val="00AE394A"/>
    <w:rsid w:val="00AF06E7"/>
    <w:rsid w:val="00AF0A36"/>
    <w:rsid w:val="00AF0DE1"/>
    <w:rsid w:val="00AF2E14"/>
    <w:rsid w:val="00AF4C90"/>
    <w:rsid w:val="00AF4CA6"/>
    <w:rsid w:val="00AF73B9"/>
    <w:rsid w:val="00B03932"/>
    <w:rsid w:val="00B03C20"/>
    <w:rsid w:val="00B03CE3"/>
    <w:rsid w:val="00B04CBF"/>
    <w:rsid w:val="00B06115"/>
    <w:rsid w:val="00B063A4"/>
    <w:rsid w:val="00B07748"/>
    <w:rsid w:val="00B10AC9"/>
    <w:rsid w:val="00B1142C"/>
    <w:rsid w:val="00B1613B"/>
    <w:rsid w:val="00B23A15"/>
    <w:rsid w:val="00B2679A"/>
    <w:rsid w:val="00B26FF2"/>
    <w:rsid w:val="00B30804"/>
    <w:rsid w:val="00B3299A"/>
    <w:rsid w:val="00B34C7F"/>
    <w:rsid w:val="00B37F9A"/>
    <w:rsid w:val="00B4493A"/>
    <w:rsid w:val="00B46C65"/>
    <w:rsid w:val="00B46D44"/>
    <w:rsid w:val="00B47496"/>
    <w:rsid w:val="00B478C6"/>
    <w:rsid w:val="00B54081"/>
    <w:rsid w:val="00B574B2"/>
    <w:rsid w:val="00B626D8"/>
    <w:rsid w:val="00B628BF"/>
    <w:rsid w:val="00B64DAA"/>
    <w:rsid w:val="00B67844"/>
    <w:rsid w:val="00B717A6"/>
    <w:rsid w:val="00B73092"/>
    <w:rsid w:val="00B73DCF"/>
    <w:rsid w:val="00B762D9"/>
    <w:rsid w:val="00B817D4"/>
    <w:rsid w:val="00B866B9"/>
    <w:rsid w:val="00B87019"/>
    <w:rsid w:val="00B87FC7"/>
    <w:rsid w:val="00B9022B"/>
    <w:rsid w:val="00B917EB"/>
    <w:rsid w:val="00B91A14"/>
    <w:rsid w:val="00B933B0"/>
    <w:rsid w:val="00B93806"/>
    <w:rsid w:val="00B94661"/>
    <w:rsid w:val="00BA1805"/>
    <w:rsid w:val="00BA1D6E"/>
    <w:rsid w:val="00BA1EF5"/>
    <w:rsid w:val="00BA776B"/>
    <w:rsid w:val="00BA7B2B"/>
    <w:rsid w:val="00BB0955"/>
    <w:rsid w:val="00BB6806"/>
    <w:rsid w:val="00BB68D2"/>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1506C"/>
    <w:rsid w:val="00C178FB"/>
    <w:rsid w:val="00C210DA"/>
    <w:rsid w:val="00C23080"/>
    <w:rsid w:val="00C23249"/>
    <w:rsid w:val="00C237FA"/>
    <w:rsid w:val="00C25168"/>
    <w:rsid w:val="00C2649F"/>
    <w:rsid w:val="00C26D15"/>
    <w:rsid w:val="00C32F92"/>
    <w:rsid w:val="00C3445E"/>
    <w:rsid w:val="00C34D66"/>
    <w:rsid w:val="00C367EA"/>
    <w:rsid w:val="00C43BEF"/>
    <w:rsid w:val="00C43E8B"/>
    <w:rsid w:val="00C456A2"/>
    <w:rsid w:val="00C462B9"/>
    <w:rsid w:val="00C47D61"/>
    <w:rsid w:val="00C5282F"/>
    <w:rsid w:val="00C54153"/>
    <w:rsid w:val="00C548A3"/>
    <w:rsid w:val="00C57350"/>
    <w:rsid w:val="00C57AF6"/>
    <w:rsid w:val="00C60B14"/>
    <w:rsid w:val="00C655B4"/>
    <w:rsid w:val="00C6590D"/>
    <w:rsid w:val="00C72719"/>
    <w:rsid w:val="00C73F3B"/>
    <w:rsid w:val="00C7641B"/>
    <w:rsid w:val="00C806D7"/>
    <w:rsid w:val="00C815D7"/>
    <w:rsid w:val="00C8596E"/>
    <w:rsid w:val="00C86FAF"/>
    <w:rsid w:val="00C9032F"/>
    <w:rsid w:val="00C93268"/>
    <w:rsid w:val="00C9537F"/>
    <w:rsid w:val="00C96901"/>
    <w:rsid w:val="00CA039E"/>
    <w:rsid w:val="00CA63F3"/>
    <w:rsid w:val="00CA79CB"/>
    <w:rsid w:val="00CB0AC2"/>
    <w:rsid w:val="00CB25E5"/>
    <w:rsid w:val="00CB493F"/>
    <w:rsid w:val="00CB5BDC"/>
    <w:rsid w:val="00CB5F8E"/>
    <w:rsid w:val="00CB682F"/>
    <w:rsid w:val="00CB7A09"/>
    <w:rsid w:val="00CC16CD"/>
    <w:rsid w:val="00CC4F39"/>
    <w:rsid w:val="00CC5CCF"/>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0E0A"/>
    <w:rsid w:val="00D216EB"/>
    <w:rsid w:val="00D31325"/>
    <w:rsid w:val="00D31C0B"/>
    <w:rsid w:val="00D324E2"/>
    <w:rsid w:val="00D46BBF"/>
    <w:rsid w:val="00D5284E"/>
    <w:rsid w:val="00D538DA"/>
    <w:rsid w:val="00D5520B"/>
    <w:rsid w:val="00D55DB5"/>
    <w:rsid w:val="00D56B99"/>
    <w:rsid w:val="00D574DE"/>
    <w:rsid w:val="00D61DE6"/>
    <w:rsid w:val="00D62B25"/>
    <w:rsid w:val="00D662EE"/>
    <w:rsid w:val="00D70E0A"/>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5B05"/>
    <w:rsid w:val="00D971B3"/>
    <w:rsid w:val="00D973BC"/>
    <w:rsid w:val="00DA33B9"/>
    <w:rsid w:val="00DA40C0"/>
    <w:rsid w:val="00DA4F15"/>
    <w:rsid w:val="00DB1781"/>
    <w:rsid w:val="00DB290A"/>
    <w:rsid w:val="00DB578A"/>
    <w:rsid w:val="00DB6EA8"/>
    <w:rsid w:val="00DC14CF"/>
    <w:rsid w:val="00DC266C"/>
    <w:rsid w:val="00DC47AB"/>
    <w:rsid w:val="00DC6F7F"/>
    <w:rsid w:val="00DD0CF5"/>
    <w:rsid w:val="00DD123E"/>
    <w:rsid w:val="00DD1E6B"/>
    <w:rsid w:val="00DD3903"/>
    <w:rsid w:val="00DD6720"/>
    <w:rsid w:val="00DE0218"/>
    <w:rsid w:val="00DE1103"/>
    <w:rsid w:val="00DE1B92"/>
    <w:rsid w:val="00DE2152"/>
    <w:rsid w:val="00DE468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4608"/>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86DED"/>
    <w:rsid w:val="00E90752"/>
    <w:rsid w:val="00E90B00"/>
    <w:rsid w:val="00EA0553"/>
    <w:rsid w:val="00EA1FA0"/>
    <w:rsid w:val="00EA2DAE"/>
    <w:rsid w:val="00EA3242"/>
    <w:rsid w:val="00EA325B"/>
    <w:rsid w:val="00EA577E"/>
    <w:rsid w:val="00EA67FF"/>
    <w:rsid w:val="00EB3639"/>
    <w:rsid w:val="00EB62E3"/>
    <w:rsid w:val="00EB7A5F"/>
    <w:rsid w:val="00EC2453"/>
    <w:rsid w:val="00EC33D8"/>
    <w:rsid w:val="00EC343C"/>
    <w:rsid w:val="00EC37F1"/>
    <w:rsid w:val="00EC48A0"/>
    <w:rsid w:val="00EC7A55"/>
    <w:rsid w:val="00EC7A8E"/>
    <w:rsid w:val="00ED21D7"/>
    <w:rsid w:val="00ED2229"/>
    <w:rsid w:val="00ED2865"/>
    <w:rsid w:val="00ED2FBD"/>
    <w:rsid w:val="00ED7CA0"/>
    <w:rsid w:val="00EE1B65"/>
    <w:rsid w:val="00EF34A5"/>
    <w:rsid w:val="00EF3A9A"/>
    <w:rsid w:val="00EF4E0C"/>
    <w:rsid w:val="00EF5933"/>
    <w:rsid w:val="00F00165"/>
    <w:rsid w:val="00F042B1"/>
    <w:rsid w:val="00F06A43"/>
    <w:rsid w:val="00F06DC4"/>
    <w:rsid w:val="00F06ED8"/>
    <w:rsid w:val="00F1057A"/>
    <w:rsid w:val="00F11663"/>
    <w:rsid w:val="00F11DF1"/>
    <w:rsid w:val="00F15827"/>
    <w:rsid w:val="00F15F1E"/>
    <w:rsid w:val="00F16A94"/>
    <w:rsid w:val="00F17A5F"/>
    <w:rsid w:val="00F2555B"/>
    <w:rsid w:val="00F26A63"/>
    <w:rsid w:val="00F2799B"/>
    <w:rsid w:val="00F317FB"/>
    <w:rsid w:val="00F318AC"/>
    <w:rsid w:val="00F32C89"/>
    <w:rsid w:val="00F40D8E"/>
    <w:rsid w:val="00F43480"/>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77506"/>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2A17"/>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3846"/>
    <w:rsid w:val="00FD6642"/>
    <w:rsid w:val="00FE07D8"/>
    <w:rsid w:val="00FE0C25"/>
    <w:rsid w:val="00FE4583"/>
    <w:rsid w:val="00FE5ADC"/>
    <w:rsid w:val="00FE5BE8"/>
    <w:rsid w:val="00FE6668"/>
    <w:rsid w:val="00FE6AFD"/>
    <w:rsid w:val="00FE78F6"/>
    <w:rsid w:val="00FE7D67"/>
    <w:rsid w:val="00FF220F"/>
    <w:rsid w:val="00FF2277"/>
    <w:rsid w:val="00FF2686"/>
    <w:rsid w:val="00FF3756"/>
    <w:rsid w:val="00FF45B3"/>
    <w:rsid w:val="00FF466D"/>
    <w:rsid w:val="00FF513F"/>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6C2"/>
    <w:pPr>
      <w:spacing w:after="0"/>
    </w:pPr>
    <w:rPr>
      <w:rFonts w:eastAsia="Times New Roman"/>
      <w:sz w:val="24"/>
      <w:szCs w:val="24"/>
      <w:lang w:val="en-001" w:eastAsia="en-US"/>
    </w:rPr>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after="180"/>
      <w:ind w:left="432" w:hanging="432"/>
      <w:outlineLvl w:val="0"/>
    </w:pPr>
    <w:rPr>
      <w:rFonts w:ascii="Arial" w:eastAsia="Arial" w:hAnsi="Arial" w:cs="Arial"/>
      <w:color w:val="000000"/>
      <w:sz w:val="36"/>
      <w:szCs w:val="36"/>
      <w:lang w:val="en-GB" w:eastAsia="zh-TW"/>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after="180"/>
      <w:ind w:left="576" w:hanging="576"/>
      <w:outlineLvl w:val="1"/>
    </w:pPr>
    <w:rPr>
      <w:rFonts w:ascii="Arial" w:eastAsia="Arial" w:hAnsi="Arial" w:cs="Arial"/>
      <w:color w:val="000000"/>
      <w:sz w:val="32"/>
      <w:szCs w:val="32"/>
      <w:lang w:val="en-GB" w:eastAsia="zh-TW"/>
    </w:rPr>
  </w:style>
  <w:style w:type="paragraph" w:styleId="Heading3">
    <w:name w:val="heading 3"/>
    <w:basedOn w:val="Normal"/>
    <w:next w:val="Normal"/>
    <w:uiPriority w:val="9"/>
    <w:semiHidden/>
    <w:unhideWhenUsed/>
    <w:qFormat/>
    <w:pPr>
      <w:keepNext/>
      <w:keepLines/>
      <w:spacing w:before="280" w:after="80"/>
      <w:outlineLvl w:val="2"/>
    </w:pPr>
    <w:rPr>
      <w:rFonts w:eastAsia="PMingLiU"/>
      <w:b/>
      <w:sz w:val="28"/>
      <w:szCs w:val="28"/>
      <w:lang w:val="en-GB" w:eastAsia="zh-TW"/>
    </w:rPr>
  </w:style>
  <w:style w:type="paragraph" w:styleId="Heading4">
    <w:name w:val="heading 4"/>
    <w:basedOn w:val="Normal"/>
    <w:next w:val="Normal"/>
    <w:uiPriority w:val="9"/>
    <w:semiHidden/>
    <w:unhideWhenUsed/>
    <w:qFormat/>
    <w:pPr>
      <w:keepNext/>
      <w:keepLines/>
      <w:spacing w:before="240" w:after="40"/>
      <w:outlineLvl w:val="3"/>
    </w:pPr>
    <w:rPr>
      <w:rFonts w:eastAsia="PMingLiU"/>
      <w:b/>
      <w:lang w:val="en-GB" w:eastAsia="zh-TW"/>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after="180"/>
      <w:ind w:left="1008" w:hanging="1008"/>
      <w:outlineLvl w:val="4"/>
    </w:pPr>
    <w:rPr>
      <w:rFonts w:ascii="Arial" w:eastAsia="Arial" w:hAnsi="Arial" w:cs="Arial"/>
      <w:color w:val="000000"/>
      <w:sz w:val="22"/>
      <w:szCs w:val="22"/>
      <w:lang w:val="en-GB" w:eastAsia="zh-TW"/>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after="180"/>
      <w:ind w:left="1985" w:hanging="1985"/>
      <w:outlineLvl w:val="5"/>
    </w:pPr>
    <w:rPr>
      <w:rFonts w:ascii="Arial" w:eastAsia="Arial" w:hAnsi="Arial" w:cs="Arial"/>
      <w:color w:val="000000"/>
      <w:sz w:val="20"/>
      <w:szCs w:val="20"/>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rFonts w:eastAsia="PMingLiU"/>
      <w:b/>
      <w:sz w:val="72"/>
      <w:szCs w:val="72"/>
      <w:lang w:val="en-GB" w:eastAsia="zh-TW"/>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lang w:val="en-GB" w:eastAsia="zh-TW"/>
    </w:rPr>
  </w:style>
  <w:style w:type="paragraph" w:styleId="BalloonText">
    <w:name w:val="Balloon Text"/>
    <w:basedOn w:val="Normal"/>
    <w:link w:val="BalloonTextChar"/>
    <w:uiPriority w:val="99"/>
    <w:semiHidden/>
    <w:unhideWhenUsed/>
    <w:rsid w:val="00D9053A"/>
    <w:rPr>
      <w:rFonts w:ascii="Segoe UI" w:eastAsia="PMingLiU" w:hAnsi="Segoe UI" w:cs="Segoe UI"/>
      <w:sz w:val="18"/>
      <w:szCs w:val="18"/>
      <w:lang w:val="en-GB" w:eastAsia="zh-TW"/>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after="180"/>
      <w:jc w:val="center"/>
    </w:pPr>
    <w:rPr>
      <w:rFonts w:ascii="Arial" w:eastAsia="Batang" w:hAnsi="Arial"/>
      <w:b/>
      <w:sz w:val="20"/>
      <w:szCs w:val="20"/>
      <w:lang w:val="en-GB"/>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cap Cha"/>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pPr>
      <w:spacing w:after="180"/>
    </w:pPr>
    <w:rPr>
      <w:rFonts w:eastAsia="PMingLiU"/>
      <w:sz w:val="20"/>
      <w:szCs w:val="20"/>
      <w:lang w:val="en-GB" w:eastAsia="zh-TW"/>
    </w:rPr>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sz w:val="20"/>
      <w:szCs w:val="20"/>
      <w:lang w:val="x-none" w:eastAsia="zh-TW"/>
    </w:rPr>
  </w:style>
  <w:style w:type="paragraph" w:customStyle="1" w:styleId="Comments">
    <w:name w:val="Comments"/>
    <w:basedOn w:val="Normal"/>
    <w:link w:val="CommentsChar"/>
    <w:qFormat/>
    <w:rsid w:val="007C2EAE"/>
    <w:pPr>
      <w:spacing w:before="40"/>
    </w:pPr>
    <w:rPr>
      <w:rFonts w:ascii="Arial" w:eastAsia="MS Mincho" w:hAnsi="Arial"/>
      <w:i/>
      <w:noProof/>
      <w:sz w:val="18"/>
      <w:lang w:val="en-GB"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pPr>
    <w:rPr>
      <w:rFonts w:ascii="Arial" w:eastAsia="MS Mincho" w:hAnsi="Arial"/>
      <w:b/>
      <w:sz w:val="20"/>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unhideWhenUsed/>
    <w:qFormat/>
    <w:rsid w:val="00DD123E"/>
    <w:pPr>
      <w:spacing w:after="200"/>
    </w:pPr>
    <w:rPr>
      <w:rFonts w:eastAsia="PMingLiU"/>
      <w:i/>
      <w:iCs/>
      <w:color w:val="1F497D" w:themeColor="text2"/>
      <w:sz w:val="18"/>
      <w:szCs w:val="18"/>
      <w:lang w:val="en-GB" w:eastAsia="zh-TW"/>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spacing w:after="180"/>
      <w:contextualSpacing/>
    </w:pPr>
    <w:rPr>
      <w:rFonts w:eastAsia="SimSu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pPr>
    <w:rPr>
      <w:rFonts w:ascii="Arial" w:eastAsia="MS Mincho" w:hAnsi="Arial"/>
      <w:b/>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unhideWhenUsed/>
    <w:qFormat/>
    <w:rsid w:val="009540B5"/>
    <w:pPr>
      <w:spacing w:before="100" w:beforeAutospacing="1" w:after="100" w:afterAutospacing="1"/>
    </w:pPr>
    <w:rPr>
      <w:lang w:val="en-GB"/>
    </w:rPr>
  </w:style>
  <w:style w:type="character" w:styleId="PlaceholderText">
    <w:name w:val="Placeholder Text"/>
    <w:basedOn w:val="DefaultParagraphFont"/>
    <w:uiPriority w:val="99"/>
    <w:semiHidden/>
    <w:rsid w:val="00F8790F"/>
    <w:rPr>
      <w:color w:val="808080"/>
    </w:rPr>
  </w:style>
  <w:style w:type="paragraph" w:customStyle="1" w:styleId="Guidance">
    <w:name w:val="Guidance"/>
    <w:basedOn w:val="Normal"/>
    <w:rsid w:val="00356F8E"/>
    <w:pPr>
      <w:overflowPunct w:val="0"/>
      <w:autoSpaceDE w:val="0"/>
      <w:autoSpaceDN w:val="0"/>
      <w:adjustRightInd w:val="0"/>
      <w:spacing w:after="180"/>
    </w:pPr>
    <w:rPr>
      <w:i/>
      <w:color w:val="000000"/>
      <w:sz w:val="20"/>
      <w:szCs w:val="20"/>
      <w:lang w:val="en-GB" w:eastAsia="ja-JP"/>
    </w:rPr>
  </w:style>
  <w:style w:type="character" w:styleId="Strong">
    <w:name w:val="Strong"/>
    <w:basedOn w:val="DefaultParagraphFont"/>
    <w:uiPriority w:val="22"/>
    <w:qFormat/>
    <w:rsid w:val="00FF513F"/>
    <w:rPr>
      <w:b/>
      <w:bCs/>
    </w:rPr>
  </w:style>
  <w:style w:type="paragraph" w:customStyle="1" w:styleId="EW">
    <w:name w:val="EW"/>
    <w:basedOn w:val="Normal"/>
    <w:rsid w:val="003617C4"/>
    <w:pPr>
      <w:keepLines/>
      <w:ind w:left="1702" w:hanging="1418"/>
    </w:pPr>
    <w:rPr>
      <w:rFonts w:eastAsia="SimSun"/>
      <w:sz w:val="20"/>
      <w:szCs w:val="20"/>
      <w:lang w:val="en-GB"/>
    </w:rPr>
  </w:style>
  <w:style w:type="paragraph" w:customStyle="1" w:styleId="B1">
    <w:name w:val="B1"/>
    <w:basedOn w:val="List"/>
    <w:rsid w:val="003617C4"/>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3617C4"/>
    <w:pPr>
      <w:spacing w:after="180"/>
      <w:ind w:left="283" w:hanging="283"/>
      <w:contextualSpacing/>
    </w:pPr>
    <w:rPr>
      <w:rFonts w:eastAsia="PMingLiU"/>
      <w:sz w:val="20"/>
      <w:szCs w:val="20"/>
      <w:lang w:val="en-GB" w:eastAsia="zh-TW"/>
    </w:rPr>
  </w:style>
  <w:style w:type="paragraph" w:customStyle="1" w:styleId="first-token">
    <w:name w:val="first-token"/>
    <w:basedOn w:val="Normal"/>
    <w:rsid w:val="00F434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0078">
      <w:bodyDiv w:val="1"/>
      <w:marLeft w:val="0"/>
      <w:marRight w:val="0"/>
      <w:marTop w:val="0"/>
      <w:marBottom w:val="0"/>
      <w:divBdr>
        <w:top w:val="none" w:sz="0" w:space="0" w:color="auto"/>
        <w:left w:val="none" w:sz="0" w:space="0" w:color="auto"/>
        <w:bottom w:val="none" w:sz="0" w:space="0" w:color="auto"/>
        <w:right w:val="none" w:sz="0" w:space="0" w:color="auto"/>
      </w:divBdr>
    </w:div>
    <w:div w:id="109713969">
      <w:bodyDiv w:val="1"/>
      <w:marLeft w:val="0"/>
      <w:marRight w:val="0"/>
      <w:marTop w:val="0"/>
      <w:marBottom w:val="0"/>
      <w:divBdr>
        <w:top w:val="none" w:sz="0" w:space="0" w:color="auto"/>
        <w:left w:val="none" w:sz="0" w:space="0" w:color="auto"/>
        <w:bottom w:val="none" w:sz="0" w:space="0" w:color="auto"/>
        <w:right w:val="none" w:sz="0" w:space="0" w:color="auto"/>
      </w:divBdr>
    </w:div>
    <w:div w:id="113181598">
      <w:bodyDiv w:val="1"/>
      <w:marLeft w:val="0"/>
      <w:marRight w:val="0"/>
      <w:marTop w:val="0"/>
      <w:marBottom w:val="0"/>
      <w:divBdr>
        <w:top w:val="none" w:sz="0" w:space="0" w:color="auto"/>
        <w:left w:val="none" w:sz="0" w:space="0" w:color="auto"/>
        <w:bottom w:val="none" w:sz="0" w:space="0" w:color="auto"/>
        <w:right w:val="none" w:sz="0" w:space="0" w:color="auto"/>
      </w:divBdr>
    </w:div>
    <w:div w:id="303973863">
      <w:bodyDiv w:val="1"/>
      <w:marLeft w:val="0"/>
      <w:marRight w:val="0"/>
      <w:marTop w:val="0"/>
      <w:marBottom w:val="0"/>
      <w:divBdr>
        <w:top w:val="none" w:sz="0" w:space="0" w:color="auto"/>
        <w:left w:val="none" w:sz="0" w:space="0" w:color="auto"/>
        <w:bottom w:val="none" w:sz="0" w:space="0" w:color="auto"/>
        <w:right w:val="none" w:sz="0" w:space="0" w:color="auto"/>
      </w:divBdr>
    </w:div>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629039">
      <w:bodyDiv w:val="1"/>
      <w:marLeft w:val="0"/>
      <w:marRight w:val="0"/>
      <w:marTop w:val="0"/>
      <w:marBottom w:val="0"/>
      <w:divBdr>
        <w:top w:val="none" w:sz="0" w:space="0" w:color="auto"/>
        <w:left w:val="none" w:sz="0" w:space="0" w:color="auto"/>
        <w:bottom w:val="none" w:sz="0" w:space="0" w:color="auto"/>
        <w:right w:val="none" w:sz="0" w:space="0" w:color="auto"/>
      </w:divBdr>
    </w:div>
    <w:div w:id="523447635">
      <w:bodyDiv w:val="1"/>
      <w:marLeft w:val="0"/>
      <w:marRight w:val="0"/>
      <w:marTop w:val="0"/>
      <w:marBottom w:val="0"/>
      <w:divBdr>
        <w:top w:val="none" w:sz="0" w:space="0" w:color="auto"/>
        <w:left w:val="none" w:sz="0" w:space="0" w:color="auto"/>
        <w:bottom w:val="none" w:sz="0" w:space="0" w:color="auto"/>
        <w:right w:val="none" w:sz="0" w:space="0" w:color="auto"/>
      </w:divBdr>
    </w:div>
    <w:div w:id="937181884">
      <w:bodyDiv w:val="1"/>
      <w:marLeft w:val="0"/>
      <w:marRight w:val="0"/>
      <w:marTop w:val="0"/>
      <w:marBottom w:val="0"/>
      <w:divBdr>
        <w:top w:val="none" w:sz="0" w:space="0" w:color="auto"/>
        <w:left w:val="none" w:sz="0" w:space="0" w:color="auto"/>
        <w:bottom w:val="none" w:sz="0" w:space="0" w:color="auto"/>
        <w:right w:val="none" w:sz="0" w:space="0" w:color="auto"/>
      </w:divBdr>
    </w:div>
    <w:div w:id="939795111">
      <w:bodyDiv w:val="1"/>
      <w:marLeft w:val="0"/>
      <w:marRight w:val="0"/>
      <w:marTop w:val="0"/>
      <w:marBottom w:val="0"/>
      <w:divBdr>
        <w:top w:val="none" w:sz="0" w:space="0" w:color="auto"/>
        <w:left w:val="none" w:sz="0" w:space="0" w:color="auto"/>
        <w:bottom w:val="none" w:sz="0" w:space="0" w:color="auto"/>
        <w:right w:val="none" w:sz="0" w:space="0" w:color="auto"/>
      </w:divBdr>
    </w:div>
    <w:div w:id="1176000344">
      <w:bodyDiv w:val="1"/>
      <w:marLeft w:val="0"/>
      <w:marRight w:val="0"/>
      <w:marTop w:val="0"/>
      <w:marBottom w:val="0"/>
      <w:divBdr>
        <w:top w:val="none" w:sz="0" w:space="0" w:color="auto"/>
        <w:left w:val="none" w:sz="0" w:space="0" w:color="auto"/>
        <w:bottom w:val="none" w:sz="0" w:space="0" w:color="auto"/>
        <w:right w:val="none" w:sz="0" w:space="0" w:color="auto"/>
      </w:divBdr>
    </w:div>
    <w:div w:id="1178958474">
      <w:bodyDiv w:val="1"/>
      <w:marLeft w:val="0"/>
      <w:marRight w:val="0"/>
      <w:marTop w:val="0"/>
      <w:marBottom w:val="0"/>
      <w:divBdr>
        <w:top w:val="none" w:sz="0" w:space="0" w:color="auto"/>
        <w:left w:val="none" w:sz="0" w:space="0" w:color="auto"/>
        <w:bottom w:val="none" w:sz="0" w:space="0" w:color="auto"/>
        <w:right w:val="none" w:sz="0" w:space="0" w:color="auto"/>
      </w:divBdr>
    </w:div>
    <w:div w:id="1370034733">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922912196">
      <w:bodyDiv w:val="1"/>
      <w:marLeft w:val="0"/>
      <w:marRight w:val="0"/>
      <w:marTop w:val="0"/>
      <w:marBottom w:val="0"/>
      <w:divBdr>
        <w:top w:val="none" w:sz="0" w:space="0" w:color="auto"/>
        <w:left w:val="none" w:sz="0" w:space="0" w:color="auto"/>
        <w:bottom w:val="none" w:sz="0" w:space="0" w:color="auto"/>
        <w:right w:val="none" w:sz="0" w:space="0" w:color="auto"/>
      </w:divBdr>
    </w:div>
    <w:div w:id="1977643359">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9</cp:revision>
  <dcterms:created xsi:type="dcterms:W3CDTF">2024-08-08T14:35:00Z</dcterms:created>
  <dcterms:modified xsi:type="dcterms:W3CDTF">2024-08-09T08:45:00Z</dcterms:modified>
</cp:coreProperties>
</file>